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00CEAF" w14:textId="77777777" w:rsidR="007730D7" w:rsidRDefault="007730D7">
      <w:pPr>
        <w:jc w:val="both"/>
        <w:rPr>
          <w:rFonts w:ascii="Arial" w:hAnsi="Arial" w:cs="Arial"/>
          <w:sz w:val="20"/>
        </w:rPr>
      </w:pPr>
    </w:p>
    <w:p w14:paraId="5405FE3E" w14:textId="77777777" w:rsidR="007730D7" w:rsidRDefault="007730D7">
      <w:pPr>
        <w:jc w:val="both"/>
        <w:rPr>
          <w:rFonts w:ascii="Arial" w:hAnsi="Arial" w:cs="Arial"/>
          <w:sz w:val="20"/>
        </w:rPr>
      </w:pPr>
    </w:p>
    <w:p w14:paraId="04F7753B" w14:textId="77777777" w:rsidR="007730D7" w:rsidRDefault="007730D7">
      <w:pPr>
        <w:jc w:val="both"/>
        <w:rPr>
          <w:rFonts w:ascii="Arial" w:hAnsi="Arial" w:cs="Arial"/>
          <w:sz w:val="20"/>
        </w:rPr>
      </w:pPr>
    </w:p>
    <w:p w14:paraId="245910B5" w14:textId="77777777" w:rsidR="002D3823" w:rsidRDefault="00CD0C0C" w:rsidP="00611841">
      <w:pPr>
        <w:pStyle w:val="PreformattatoHTML"/>
        <w:shd w:val="clear" w:color="auto" w:fill="FFFFFF"/>
        <w:ind w:left="-993" w:right="-230"/>
        <w:jc w:val="center"/>
        <w:rPr>
          <w:rFonts w:ascii="Calibri" w:hAnsi="Calibri"/>
          <w:b/>
          <w:color w:val="000000"/>
          <w:sz w:val="24"/>
          <w:szCs w:val="24"/>
        </w:rPr>
      </w:pPr>
      <w:r>
        <w:rPr>
          <w:rFonts w:ascii="Calibri" w:hAnsi="Calibri"/>
          <w:b/>
          <w:color w:val="000000"/>
          <w:sz w:val="24"/>
          <w:szCs w:val="24"/>
        </w:rPr>
        <w:t>Il regolamento in italiano per il Dossier</w:t>
      </w:r>
    </w:p>
    <w:p w14:paraId="07E2B30B" w14:textId="77777777" w:rsidR="00AA4A0E" w:rsidRDefault="00AA4A0E" w:rsidP="00611841">
      <w:pPr>
        <w:pStyle w:val="PreformattatoHTML"/>
        <w:shd w:val="clear" w:color="auto" w:fill="FFFFFF"/>
        <w:ind w:left="-993" w:right="-230"/>
        <w:jc w:val="center"/>
        <w:rPr>
          <w:rFonts w:ascii="Calibri" w:hAnsi="Calibri"/>
          <w:b/>
          <w:color w:val="000000"/>
          <w:sz w:val="24"/>
          <w:szCs w:val="24"/>
        </w:rPr>
      </w:pPr>
    </w:p>
    <w:p w14:paraId="1EFB64D2" w14:textId="77777777" w:rsidR="00AA4A0E" w:rsidRDefault="00AA4A0E" w:rsidP="00611841">
      <w:pPr>
        <w:pStyle w:val="PreformattatoHTML"/>
        <w:shd w:val="clear" w:color="auto" w:fill="FFFFFF"/>
        <w:ind w:left="-993" w:right="-230"/>
        <w:jc w:val="center"/>
        <w:rPr>
          <w:rFonts w:ascii="Calibri" w:hAnsi="Calibri"/>
          <w:b/>
          <w:color w:val="000000"/>
          <w:sz w:val="24"/>
          <w:szCs w:val="24"/>
        </w:rPr>
      </w:pPr>
      <w:r>
        <w:rPr>
          <w:rFonts w:ascii="Calibri" w:hAnsi="Calibri"/>
          <w:b/>
          <w:color w:val="000000"/>
          <w:sz w:val="24"/>
          <w:szCs w:val="24"/>
        </w:rPr>
        <w:t>Premessa</w:t>
      </w:r>
    </w:p>
    <w:p w14:paraId="2D578C21" w14:textId="77777777" w:rsidR="00AA4A0E" w:rsidRPr="00AA4A0E" w:rsidRDefault="00AA4A0E" w:rsidP="00AA4A0E">
      <w:pPr>
        <w:pStyle w:val="PreformattatoHTML"/>
        <w:shd w:val="clear" w:color="auto" w:fill="FFFFFF"/>
        <w:ind w:left="-993" w:right="-230"/>
        <w:jc w:val="both"/>
        <w:rPr>
          <w:rFonts w:ascii="Calibri" w:hAnsi="Calibri"/>
          <w:color w:val="000000"/>
          <w:sz w:val="24"/>
          <w:szCs w:val="24"/>
        </w:rPr>
      </w:pPr>
      <w:r w:rsidRPr="00AA4A0E">
        <w:rPr>
          <w:rFonts w:ascii="Calibri" w:hAnsi="Calibri"/>
          <w:color w:val="000000"/>
          <w:sz w:val="24"/>
          <w:szCs w:val="24"/>
        </w:rPr>
        <w:t>Il Dossier co</w:t>
      </w:r>
      <w:r w:rsidR="00AB2886">
        <w:rPr>
          <w:rFonts w:ascii="Calibri" w:hAnsi="Calibri"/>
          <w:color w:val="000000"/>
          <w:sz w:val="24"/>
          <w:szCs w:val="24"/>
        </w:rPr>
        <w:t>mprende quattro parti: il tema, l</w:t>
      </w:r>
      <w:r w:rsidRPr="00AA4A0E">
        <w:rPr>
          <w:rFonts w:ascii="Calibri" w:hAnsi="Calibri"/>
          <w:color w:val="000000"/>
          <w:sz w:val="24"/>
          <w:szCs w:val="24"/>
        </w:rPr>
        <w:t>e attività</w:t>
      </w:r>
      <w:r w:rsidR="00AB2886">
        <w:rPr>
          <w:rFonts w:ascii="Calibri" w:hAnsi="Calibri"/>
          <w:color w:val="000000"/>
          <w:sz w:val="24"/>
          <w:szCs w:val="24"/>
        </w:rPr>
        <w:t xml:space="preserve"> prioritarie</w:t>
      </w:r>
      <w:r w:rsidRPr="00AA4A0E">
        <w:rPr>
          <w:rFonts w:ascii="Calibri" w:hAnsi="Calibri"/>
          <w:color w:val="000000"/>
          <w:sz w:val="24"/>
          <w:szCs w:val="24"/>
        </w:rPr>
        <w:t xml:space="preserve">, </w:t>
      </w:r>
      <w:r w:rsidR="00AB2886">
        <w:rPr>
          <w:rFonts w:ascii="Calibri" w:hAnsi="Calibri"/>
          <w:color w:val="000000"/>
          <w:sz w:val="24"/>
          <w:szCs w:val="24"/>
        </w:rPr>
        <w:t>la Rete e la G</w:t>
      </w:r>
      <w:r w:rsidRPr="00AA4A0E">
        <w:rPr>
          <w:rFonts w:ascii="Calibri" w:hAnsi="Calibri"/>
          <w:color w:val="000000"/>
          <w:sz w:val="24"/>
          <w:szCs w:val="24"/>
        </w:rPr>
        <w:t xml:space="preserve">overnance </w:t>
      </w:r>
    </w:p>
    <w:p w14:paraId="12A79E8A" w14:textId="77777777" w:rsidR="002D3823" w:rsidRPr="00AA4A0E" w:rsidRDefault="002D3823" w:rsidP="002D3823">
      <w:pPr>
        <w:pStyle w:val="PreformattatoHTML"/>
        <w:shd w:val="clear" w:color="auto" w:fill="FFFFFF"/>
        <w:ind w:left="-993" w:right="-230"/>
        <w:jc w:val="both"/>
        <w:rPr>
          <w:rFonts w:ascii="Calibri" w:hAnsi="Calibri"/>
          <w:color w:val="000000"/>
          <w:sz w:val="22"/>
          <w:szCs w:val="22"/>
        </w:rPr>
      </w:pPr>
    </w:p>
    <w:p w14:paraId="4379D1B9" w14:textId="77777777" w:rsidR="000A4E1C" w:rsidRPr="00622FD3" w:rsidRDefault="002D3823" w:rsidP="002735DC">
      <w:pPr>
        <w:pStyle w:val="PreformattatoHTML"/>
        <w:numPr>
          <w:ilvl w:val="0"/>
          <w:numId w:val="12"/>
        </w:numPr>
        <w:pBdr>
          <w:top w:val="single" w:sz="4" w:space="1" w:color="auto"/>
          <w:left w:val="single" w:sz="4" w:space="4" w:color="auto"/>
          <w:bottom w:val="single" w:sz="4" w:space="1" w:color="auto"/>
          <w:right w:val="single" w:sz="4" w:space="4" w:color="auto"/>
        </w:pBdr>
        <w:shd w:val="clear" w:color="auto" w:fill="D9D9D9"/>
        <w:ind w:right="-230"/>
        <w:jc w:val="center"/>
        <w:rPr>
          <w:rFonts w:ascii="Calibri" w:hAnsi="Calibri"/>
          <w:b/>
          <w:color w:val="000000"/>
          <w:sz w:val="22"/>
          <w:szCs w:val="22"/>
          <w:lang w:val="en-US"/>
        </w:rPr>
      </w:pPr>
      <w:r w:rsidRPr="00622FD3">
        <w:rPr>
          <w:rFonts w:ascii="Calibri" w:hAnsi="Calibri"/>
          <w:b/>
          <w:color w:val="000000"/>
          <w:sz w:val="22"/>
          <w:szCs w:val="22"/>
          <w:lang w:val="en-US"/>
        </w:rPr>
        <w:t>IL TEMA</w:t>
      </w:r>
    </w:p>
    <w:p w14:paraId="336F8BE3" w14:textId="77777777" w:rsidR="00622FD3" w:rsidRDefault="00622FD3" w:rsidP="000A4E1C">
      <w:pPr>
        <w:spacing w:before="96"/>
        <w:ind w:hanging="993"/>
        <w:textAlignment w:val="top"/>
        <w:rPr>
          <w:b/>
          <w:bCs/>
          <w:lang w:val="en-US"/>
        </w:rPr>
      </w:pPr>
    </w:p>
    <w:p w14:paraId="59564999" w14:textId="77777777" w:rsidR="00AA4A0E" w:rsidRPr="00AA4A0E" w:rsidRDefault="00AA4A0E" w:rsidP="00AA4A0E">
      <w:pPr>
        <w:spacing w:before="96"/>
        <w:ind w:left="-993"/>
        <w:textAlignment w:val="top"/>
      </w:pPr>
      <w:r w:rsidRPr="00BE1D6F">
        <w:t>I temi devono soddisfare tutti i seguenti criteri:</w:t>
      </w:r>
    </w:p>
    <w:p w14:paraId="5E524D05" w14:textId="77777777" w:rsidR="00AA4A0E" w:rsidRPr="00BE1D6F" w:rsidRDefault="00AA4A0E" w:rsidP="00AA4A0E">
      <w:pPr>
        <w:numPr>
          <w:ilvl w:val="0"/>
          <w:numId w:val="5"/>
        </w:numPr>
        <w:spacing w:before="96"/>
        <w:ind w:left="-567" w:hanging="284"/>
        <w:textAlignment w:val="top"/>
      </w:pPr>
      <w:r w:rsidRPr="00BE1D6F">
        <w:t>il tema deve essere rappresentativo dei valori europei e comune ad almeno tre Paesi europei;</w:t>
      </w:r>
    </w:p>
    <w:p w14:paraId="16619BE0" w14:textId="77777777" w:rsidR="00AA4A0E" w:rsidRPr="00BE1D6F" w:rsidRDefault="00AA4A0E" w:rsidP="00AA4A0E">
      <w:pPr>
        <w:numPr>
          <w:ilvl w:val="0"/>
          <w:numId w:val="5"/>
        </w:numPr>
        <w:spacing w:before="96"/>
        <w:ind w:left="-567" w:hanging="284"/>
        <w:textAlignment w:val="top"/>
      </w:pPr>
      <w:r w:rsidRPr="00BE1D6F">
        <w:t>il tema deve essere studiato e sviluppato da gruppi di esperti multidisciplinari provenienti da diverse regioni d'Europa, in modo da garantire che le attività e i progetti che lo illustrano siano basati sul consenso;</w:t>
      </w:r>
    </w:p>
    <w:p w14:paraId="39A598CC" w14:textId="77777777" w:rsidR="00AA4A0E" w:rsidRPr="00BE1D6F" w:rsidRDefault="00AA4A0E" w:rsidP="00AA4A0E">
      <w:pPr>
        <w:numPr>
          <w:ilvl w:val="0"/>
          <w:numId w:val="5"/>
        </w:numPr>
        <w:spacing w:before="96"/>
        <w:ind w:left="-567" w:hanging="284"/>
        <w:textAlignment w:val="top"/>
      </w:pPr>
      <w:r w:rsidRPr="00BE1D6F">
        <w:t xml:space="preserve"> il tema deve essere illustrativo della memoria, della storia e del patrimonio europeo e contribuire a un'interpretazione della diversità dell'Europa attuale;</w:t>
      </w:r>
    </w:p>
    <w:p w14:paraId="20E39B55" w14:textId="77777777" w:rsidR="00AA4A0E" w:rsidRPr="00BE1D6F" w:rsidRDefault="00AA4A0E" w:rsidP="00AA4A0E">
      <w:pPr>
        <w:numPr>
          <w:ilvl w:val="0"/>
          <w:numId w:val="5"/>
        </w:numPr>
        <w:spacing w:before="96"/>
        <w:ind w:left="-567" w:hanging="284"/>
        <w:textAlignment w:val="top"/>
      </w:pPr>
      <w:r w:rsidRPr="00BE1D6F">
        <w:t xml:space="preserve">il tema deve essere adatto agli scambi culturali </w:t>
      </w:r>
      <w:proofErr w:type="gramStart"/>
      <w:r w:rsidRPr="00BE1D6F">
        <w:t>ed</w:t>
      </w:r>
      <w:proofErr w:type="gramEnd"/>
      <w:r w:rsidRPr="00BE1D6F">
        <w:t xml:space="preserve"> educativi per i giovani e quindi in linea con le idee e le preoccupazioni del Consiglio d'Europa in questi campi;</w:t>
      </w:r>
    </w:p>
    <w:p w14:paraId="56CAE1D2" w14:textId="77777777" w:rsidR="00AA4A0E" w:rsidRPr="00BE1D6F" w:rsidRDefault="00AA4A0E" w:rsidP="00AA4A0E">
      <w:pPr>
        <w:numPr>
          <w:ilvl w:val="0"/>
          <w:numId w:val="5"/>
        </w:numPr>
        <w:spacing w:before="96"/>
        <w:ind w:left="-567" w:hanging="284"/>
        <w:textAlignment w:val="top"/>
      </w:pPr>
      <w:r w:rsidRPr="00BE1D6F">
        <w:t>il tema deve consentire lo sviluppo di iniziative e progetti esemplari e innovativi nel campo del turismo culturale e dello sviluppo culturale sostenibile;</w:t>
      </w:r>
    </w:p>
    <w:p w14:paraId="40461C3E" w14:textId="77777777" w:rsidR="00AA4A0E" w:rsidRPr="00BE1D6F" w:rsidRDefault="00AA4A0E" w:rsidP="00AA4A0E">
      <w:pPr>
        <w:numPr>
          <w:ilvl w:val="0"/>
          <w:numId w:val="5"/>
        </w:numPr>
        <w:spacing w:before="96"/>
        <w:ind w:left="-567" w:hanging="284"/>
        <w:textAlignment w:val="top"/>
      </w:pPr>
      <w:r w:rsidRPr="00BE1D6F">
        <w:t>il tema deve prestarsi allo sviluppo di prodotti turistici in partenariato con agenzie e operatori turistici rivolti a diversi pubblici, compresi i gruppi scolastici.</w:t>
      </w:r>
    </w:p>
    <w:p w14:paraId="5CB64007" w14:textId="77777777" w:rsidR="002D3823" w:rsidRDefault="002D3823" w:rsidP="002D3823">
      <w:pPr>
        <w:pStyle w:val="PreformattatoHTML"/>
        <w:shd w:val="clear" w:color="auto" w:fill="FFFFFF"/>
        <w:ind w:left="-993" w:right="-230"/>
        <w:jc w:val="both"/>
        <w:rPr>
          <w:rFonts w:ascii="Calibri" w:hAnsi="Calibri"/>
          <w:color w:val="000000"/>
          <w:sz w:val="22"/>
          <w:szCs w:val="22"/>
        </w:rPr>
      </w:pPr>
    </w:p>
    <w:p w14:paraId="56C32DA6" w14:textId="77777777" w:rsidR="0070624E" w:rsidRDefault="0070624E" w:rsidP="00AA4A0E">
      <w:pPr>
        <w:pStyle w:val="PreformattatoHTML"/>
        <w:shd w:val="clear" w:color="auto" w:fill="FFFFFF"/>
        <w:ind w:left="-993" w:right="-230"/>
        <w:jc w:val="both"/>
        <w:rPr>
          <w:rFonts w:ascii="Calibri" w:hAnsi="Calibri"/>
          <w:color w:val="000000"/>
          <w:sz w:val="22"/>
          <w:szCs w:val="22"/>
        </w:rPr>
      </w:pPr>
    </w:p>
    <w:p w14:paraId="18BB22BB" w14:textId="77777777" w:rsidR="00AA4A0E" w:rsidRDefault="00AA4A0E" w:rsidP="00AA4A0E">
      <w:pPr>
        <w:pStyle w:val="PreformattatoHTML"/>
        <w:shd w:val="clear" w:color="auto" w:fill="FFFFFF"/>
        <w:ind w:left="-993" w:right="-230"/>
        <w:jc w:val="both"/>
        <w:rPr>
          <w:rFonts w:ascii="Calibri" w:hAnsi="Calibri"/>
          <w:color w:val="000000"/>
          <w:sz w:val="22"/>
          <w:szCs w:val="22"/>
        </w:rPr>
      </w:pPr>
    </w:p>
    <w:p w14:paraId="5E302936" w14:textId="77777777" w:rsidR="00AA4A0E" w:rsidRPr="00622FD3" w:rsidRDefault="00622FD3" w:rsidP="002735DC">
      <w:pPr>
        <w:pStyle w:val="PreformattatoHTML"/>
        <w:numPr>
          <w:ilvl w:val="0"/>
          <w:numId w:val="12"/>
        </w:numPr>
        <w:pBdr>
          <w:top w:val="single" w:sz="4" w:space="1" w:color="auto"/>
          <w:left w:val="single" w:sz="4" w:space="17" w:color="auto"/>
          <w:bottom w:val="single" w:sz="4" w:space="1" w:color="auto"/>
          <w:right w:val="single" w:sz="4" w:space="4" w:color="auto"/>
        </w:pBdr>
        <w:shd w:val="clear" w:color="auto" w:fill="D9D9D9"/>
        <w:ind w:right="-230"/>
        <w:jc w:val="center"/>
        <w:rPr>
          <w:rFonts w:ascii="Calibri" w:hAnsi="Calibri"/>
          <w:b/>
          <w:color w:val="000000"/>
          <w:sz w:val="22"/>
          <w:szCs w:val="22"/>
        </w:rPr>
      </w:pPr>
      <w:r w:rsidRPr="00622FD3">
        <w:rPr>
          <w:rFonts w:ascii="Calibri" w:hAnsi="Calibri"/>
          <w:b/>
          <w:color w:val="000000"/>
          <w:sz w:val="22"/>
          <w:szCs w:val="22"/>
        </w:rPr>
        <w:t>LA LISTA DEI CAMPI PRIORITARI D’INTERVENTO</w:t>
      </w:r>
    </w:p>
    <w:p w14:paraId="78A9EF2E" w14:textId="77777777" w:rsidR="00AA4A0E" w:rsidRDefault="00AA4A0E" w:rsidP="00AA4A0E">
      <w:pPr>
        <w:pStyle w:val="PreformattatoHTML"/>
        <w:shd w:val="clear" w:color="auto" w:fill="FFFFFF"/>
        <w:ind w:left="-993" w:right="-230"/>
        <w:jc w:val="both"/>
        <w:rPr>
          <w:rFonts w:ascii="Calibri" w:hAnsi="Calibri"/>
          <w:color w:val="000000"/>
          <w:sz w:val="22"/>
          <w:szCs w:val="22"/>
        </w:rPr>
      </w:pPr>
    </w:p>
    <w:p w14:paraId="2A49AD80" w14:textId="77777777" w:rsidR="0070624E" w:rsidRPr="0070624E" w:rsidRDefault="0070624E" w:rsidP="0070624E">
      <w:pPr>
        <w:spacing w:before="96"/>
        <w:ind w:left="-851"/>
        <w:textAlignment w:val="top"/>
      </w:pPr>
    </w:p>
    <w:p w14:paraId="6791CFA7" w14:textId="77777777" w:rsidR="0070624E" w:rsidRPr="0070624E" w:rsidRDefault="0070624E" w:rsidP="0070624E">
      <w:pPr>
        <w:spacing w:before="96"/>
        <w:ind w:left="-851"/>
        <w:textAlignment w:val="top"/>
      </w:pPr>
      <w:r w:rsidRPr="0070624E">
        <w:t>I progetti devono riguardare i seguenti campi d'azione prioritari e soddisfare i criteri elencati di seguito per ciascun campo d'azione:</w:t>
      </w:r>
    </w:p>
    <w:p w14:paraId="5FD836CC" w14:textId="77777777" w:rsidR="0070624E" w:rsidRPr="00774A3F" w:rsidRDefault="0070624E" w:rsidP="00774A3F">
      <w:pPr>
        <w:numPr>
          <w:ilvl w:val="0"/>
          <w:numId w:val="13"/>
        </w:numPr>
        <w:spacing w:before="96"/>
        <w:textAlignment w:val="top"/>
        <w:rPr>
          <w:b/>
        </w:rPr>
      </w:pPr>
      <w:r w:rsidRPr="00774A3F">
        <w:rPr>
          <w:b/>
        </w:rPr>
        <w:t>Cooperazione nella ricerca e nello sviluppo</w:t>
      </w:r>
    </w:p>
    <w:p w14:paraId="04BB16FD" w14:textId="77777777" w:rsidR="00774A3F" w:rsidRDefault="00774A3F" w:rsidP="00774A3F">
      <w:pPr>
        <w:spacing w:before="96"/>
        <w:ind w:left="-851"/>
        <w:textAlignment w:val="top"/>
      </w:pPr>
      <w:r>
        <w:t>In questo campo d'azione, i progetti devono:</w:t>
      </w:r>
    </w:p>
    <w:p w14:paraId="186DAA73" w14:textId="77777777" w:rsidR="00774A3F" w:rsidRDefault="00774A3F" w:rsidP="00774A3F">
      <w:pPr>
        <w:numPr>
          <w:ilvl w:val="0"/>
          <w:numId w:val="15"/>
        </w:numPr>
        <w:spacing w:before="96"/>
        <w:ind w:left="-426" w:hanging="283"/>
        <w:textAlignment w:val="top"/>
      </w:pPr>
      <w:r>
        <w:t>svolgere un ruolo unificante attorno a grandi temi europei, consentendo di riunire conoscenze disperse;</w:t>
      </w:r>
    </w:p>
    <w:p w14:paraId="4230BCA4" w14:textId="77777777" w:rsidR="00774A3F" w:rsidRDefault="00774A3F" w:rsidP="00774A3F">
      <w:pPr>
        <w:numPr>
          <w:ilvl w:val="0"/>
          <w:numId w:val="15"/>
        </w:numPr>
        <w:spacing w:before="96"/>
        <w:ind w:left="-426" w:hanging="283"/>
        <w:textAlignment w:val="top"/>
      </w:pPr>
      <w:r>
        <w:t>mostrare come questi temi siano rappresentativi di valori europei condivisi da diverse culture europee;</w:t>
      </w:r>
    </w:p>
    <w:p w14:paraId="62C1C8A0" w14:textId="77777777" w:rsidR="00774A3F" w:rsidRDefault="00774A3F" w:rsidP="00774A3F">
      <w:pPr>
        <w:numPr>
          <w:ilvl w:val="0"/>
          <w:numId w:val="15"/>
        </w:numPr>
        <w:spacing w:before="96"/>
        <w:ind w:left="-426" w:hanging="283"/>
        <w:textAlignment w:val="top"/>
      </w:pPr>
      <w:r>
        <w:lastRenderedPageBreak/>
        <w:t>illustrare lo sviluppo di questi valori e la varietà di forme che possono assumere in Europa;</w:t>
      </w:r>
    </w:p>
    <w:p w14:paraId="3F3A954A" w14:textId="77777777" w:rsidR="00774A3F" w:rsidRDefault="00774A3F" w:rsidP="00774A3F">
      <w:pPr>
        <w:numPr>
          <w:ilvl w:val="0"/>
          <w:numId w:val="15"/>
        </w:numPr>
        <w:spacing w:before="96"/>
        <w:ind w:left="-426" w:hanging="283"/>
        <w:textAlignment w:val="top"/>
      </w:pPr>
      <w:r>
        <w:t>si prestano alla ricerca e all'analisi interdisciplinare sia a livello teorico che pratico.</w:t>
      </w:r>
    </w:p>
    <w:p w14:paraId="457E18B1" w14:textId="77777777" w:rsidR="00774A3F" w:rsidRPr="0070624E" w:rsidRDefault="00774A3F" w:rsidP="00774A3F">
      <w:pPr>
        <w:spacing w:before="96"/>
        <w:ind w:left="-426" w:hanging="283"/>
        <w:textAlignment w:val="top"/>
      </w:pPr>
    </w:p>
    <w:p w14:paraId="11860BDB" w14:textId="77777777" w:rsidR="0070624E" w:rsidRPr="00774A3F" w:rsidRDefault="0070624E" w:rsidP="00774A3F">
      <w:pPr>
        <w:numPr>
          <w:ilvl w:val="0"/>
          <w:numId w:val="13"/>
        </w:numPr>
        <w:spacing w:before="96"/>
        <w:textAlignment w:val="top"/>
        <w:rPr>
          <w:b/>
        </w:rPr>
      </w:pPr>
      <w:r w:rsidRPr="00774A3F">
        <w:rPr>
          <w:b/>
        </w:rPr>
        <w:t>Valorizzazione della memoria, della storia e del patrimonio europeo.</w:t>
      </w:r>
    </w:p>
    <w:p w14:paraId="5E8183F5" w14:textId="77777777" w:rsidR="00774A3F" w:rsidRDefault="00774A3F" w:rsidP="00774A3F">
      <w:pPr>
        <w:spacing w:before="96"/>
        <w:ind w:left="-851"/>
        <w:textAlignment w:val="top"/>
      </w:pPr>
    </w:p>
    <w:p w14:paraId="29B03F13" w14:textId="77777777" w:rsidR="00774A3F" w:rsidRDefault="00774A3F" w:rsidP="00774A3F">
      <w:pPr>
        <w:spacing w:before="96"/>
        <w:ind w:left="-851"/>
        <w:textAlignment w:val="top"/>
      </w:pPr>
      <w:r>
        <w:t>In questo campo d'azione, i progetti devono:</w:t>
      </w:r>
    </w:p>
    <w:p w14:paraId="6970730C" w14:textId="77777777" w:rsidR="00774A3F" w:rsidRDefault="00774A3F" w:rsidP="00774A3F">
      <w:pPr>
        <w:spacing w:before="96"/>
        <w:ind w:left="-426" w:hanging="283"/>
        <w:textAlignment w:val="top"/>
      </w:pPr>
      <w:r>
        <w:t>- valorizzare i patrimoni fisici e immateriali, spiegarne il significato storico ed evidenziarne le analogie nelle diverse regioni d'Europa;</w:t>
      </w:r>
    </w:p>
    <w:p w14:paraId="19FA8793" w14:textId="77777777" w:rsidR="00774A3F" w:rsidRDefault="00774A3F" w:rsidP="00774A3F">
      <w:pPr>
        <w:spacing w:before="96"/>
        <w:ind w:left="-426" w:hanging="283"/>
        <w:textAlignment w:val="top"/>
      </w:pPr>
      <w:r>
        <w:t>- tenere conto e promuovere le carte, le convenzioni, le raccomandazioni e il lavoro del Consiglio d'Europa, dell'UNESCO e dell'ICOMOS in materia di restauro, protezione e valorizzazione del patrimonio, paesaggio e pianificazione territoriale;</w:t>
      </w:r>
    </w:p>
    <w:p w14:paraId="3B2FE1AD" w14:textId="77777777" w:rsidR="00774A3F" w:rsidRDefault="00774A3F" w:rsidP="00774A3F">
      <w:pPr>
        <w:spacing w:before="96"/>
        <w:ind w:left="4"/>
        <w:textAlignment w:val="top"/>
      </w:pPr>
      <w:r>
        <w:t>- individuare e valorizzare i siti e le aree del patrimonio europeo diversi dai monumenti e dai siti generalmente sfruttati dal turismo, in particolare nelle zone rurali, ma anche nelle aree industriali in fase di ristrutturazione economica;</w:t>
      </w:r>
    </w:p>
    <w:p w14:paraId="36F18A6E" w14:textId="77777777" w:rsidR="00774A3F" w:rsidRDefault="00774A3F" w:rsidP="00774A3F">
      <w:pPr>
        <w:spacing w:before="96"/>
        <w:ind w:left="4"/>
        <w:textAlignment w:val="top"/>
      </w:pPr>
      <w:r>
        <w:t>- tenere conto del patrimonio fisico e immateriale delle minoranze etniche e sociali in Europa;</w:t>
      </w:r>
    </w:p>
    <w:p w14:paraId="6B587CF8" w14:textId="77777777" w:rsidR="00774A3F" w:rsidRDefault="00774A3F" w:rsidP="00774A3F">
      <w:pPr>
        <w:spacing w:before="96"/>
        <w:ind w:left="4"/>
        <w:textAlignment w:val="top"/>
      </w:pPr>
      <w:r>
        <w:t>- contribuire, attraverso un'adeguata formazione, a sensibilizzare i decisori, gli operatori e il pubblico in generale sul complesso concetto di patrimonio, sulla necessità di proteggerlo, interpretarlo e comunicarlo come strumento di sviluppo sostenibile e sulle sfide e le opportunità che esso rappresenta per il futuro in Europa.</w:t>
      </w:r>
    </w:p>
    <w:p w14:paraId="3CBF1C39" w14:textId="77777777" w:rsidR="00774A3F" w:rsidRPr="0070624E" w:rsidRDefault="00774A3F" w:rsidP="00774A3F">
      <w:pPr>
        <w:spacing w:before="96"/>
        <w:ind w:left="4"/>
        <w:textAlignment w:val="top"/>
      </w:pPr>
    </w:p>
    <w:p w14:paraId="0AAA805D" w14:textId="77777777" w:rsidR="0070624E" w:rsidRDefault="0070624E" w:rsidP="00A361BF">
      <w:pPr>
        <w:numPr>
          <w:ilvl w:val="0"/>
          <w:numId w:val="13"/>
        </w:numPr>
        <w:spacing w:before="96"/>
        <w:textAlignment w:val="top"/>
        <w:rPr>
          <w:b/>
        </w:rPr>
      </w:pPr>
      <w:r w:rsidRPr="00774A3F">
        <w:rPr>
          <w:b/>
        </w:rPr>
        <w:t xml:space="preserve">Scambi culturali </w:t>
      </w:r>
      <w:proofErr w:type="gramStart"/>
      <w:r w:rsidRPr="00774A3F">
        <w:rPr>
          <w:b/>
        </w:rPr>
        <w:t>ed</w:t>
      </w:r>
      <w:proofErr w:type="gramEnd"/>
      <w:r w:rsidRPr="00774A3F">
        <w:rPr>
          <w:b/>
        </w:rPr>
        <w:t xml:space="preserve"> educativi per i giovani europei</w:t>
      </w:r>
    </w:p>
    <w:p w14:paraId="4A0B3877" w14:textId="77777777" w:rsidR="00A361BF" w:rsidRPr="00A361BF" w:rsidRDefault="00A361BF" w:rsidP="00A361BF">
      <w:pPr>
        <w:spacing w:before="96"/>
        <w:ind w:left="4"/>
        <w:textAlignment w:val="top"/>
      </w:pPr>
      <w:r w:rsidRPr="00A361BF">
        <w:t>In questo campo d'azione, i progetti devono:</w:t>
      </w:r>
    </w:p>
    <w:p w14:paraId="2B820E6A" w14:textId="77777777" w:rsidR="00A361BF" w:rsidRPr="00A361BF" w:rsidRDefault="00A361BF" w:rsidP="00A361BF">
      <w:pPr>
        <w:spacing w:before="96"/>
        <w:ind w:left="4"/>
        <w:textAlignment w:val="top"/>
      </w:pPr>
      <w:r w:rsidRPr="00A361BF">
        <w:t>- prevedere l'organizzazione di attività con gruppi di giovani per promuovere scambi approfonditi volti a sviluppare il concetto di cittadinanza europea, arricchito dalla sua diversità;</w:t>
      </w:r>
    </w:p>
    <w:p w14:paraId="376FC28A" w14:textId="77777777" w:rsidR="00A361BF" w:rsidRPr="00A361BF" w:rsidRDefault="00A361BF" w:rsidP="00A361BF">
      <w:pPr>
        <w:spacing w:before="96"/>
        <w:ind w:left="4"/>
        <w:textAlignment w:val="top"/>
      </w:pPr>
      <w:r w:rsidRPr="00A361BF">
        <w:t>- porre l'accento su esperienze personali e reali attraverso l'uso di luoghi e contatti;</w:t>
      </w:r>
    </w:p>
    <w:p w14:paraId="5586ED4A" w14:textId="77777777" w:rsidR="00A361BF" w:rsidRPr="00A361BF" w:rsidRDefault="00A361BF" w:rsidP="00A361BF">
      <w:pPr>
        <w:spacing w:before="96"/>
        <w:ind w:left="4"/>
        <w:textAlignment w:val="top"/>
      </w:pPr>
      <w:r w:rsidRPr="00A361BF">
        <w:t xml:space="preserve">- incoraggiare la </w:t>
      </w:r>
      <w:proofErr w:type="spellStart"/>
      <w:r w:rsidRPr="00A361BF">
        <w:t>decompartimentazione</w:t>
      </w:r>
      <w:proofErr w:type="spellEnd"/>
      <w:r w:rsidRPr="00A361BF">
        <w:t xml:space="preserve"> organizzando scambi di giovani provenienti da diversi contesti sociali e regioni d'Europa;</w:t>
      </w:r>
    </w:p>
    <w:p w14:paraId="344A22D3" w14:textId="77777777" w:rsidR="00A361BF" w:rsidRPr="00A361BF" w:rsidRDefault="00A361BF" w:rsidP="00A361BF">
      <w:pPr>
        <w:spacing w:before="96"/>
        <w:ind w:left="4"/>
        <w:textAlignment w:val="top"/>
      </w:pPr>
      <w:r w:rsidRPr="00A361BF">
        <w:t>- costituire progetti pilota con un numero limitato di Paesi partecipanti e disporre di risorse sufficienti per una valutazione significativa, al fine di generare prototipi che possano fungere da modelli di riferimento;</w:t>
      </w:r>
    </w:p>
    <w:p w14:paraId="1B26C48F" w14:textId="77777777" w:rsidR="00A361BF" w:rsidRPr="00A361BF" w:rsidRDefault="00A361BF" w:rsidP="00A361BF">
      <w:pPr>
        <w:spacing w:before="96"/>
        <w:ind w:left="4"/>
        <w:textAlignment w:val="top"/>
      </w:pPr>
      <w:r w:rsidRPr="00A361BF">
        <w:t>- dare vita ad attività di cooperazione che coinvolgano le istituzioni educative a vari livelli.</w:t>
      </w:r>
    </w:p>
    <w:p w14:paraId="394F5580" w14:textId="77777777" w:rsidR="00A361BF" w:rsidRPr="00774A3F" w:rsidRDefault="00A361BF" w:rsidP="00A361BF">
      <w:pPr>
        <w:spacing w:before="96"/>
        <w:ind w:left="4"/>
        <w:textAlignment w:val="top"/>
        <w:rPr>
          <w:b/>
        </w:rPr>
      </w:pPr>
    </w:p>
    <w:p w14:paraId="338FE824" w14:textId="77777777" w:rsidR="0070624E" w:rsidRDefault="0070624E" w:rsidP="00A361BF">
      <w:pPr>
        <w:numPr>
          <w:ilvl w:val="0"/>
          <w:numId w:val="13"/>
        </w:numPr>
        <w:spacing w:before="96"/>
        <w:textAlignment w:val="top"/>
        <w:rPr>
          <w:b/>
        </w:rPr>
      </w:pPr>
      <w:r w:rsidRPr="00A361BF">
        <w:rPr>
          <w:b/>
        </w:rPr>
        <w:t>Pratiche culturali e artistiche contemporanee</w:t>
      </w:r>
    </w:p>
    <w:p w14:paraId="32C98259" w14:textId="77777777" w:rsidR="00B6778A" w:rsidRDefault="00B6778A" w:rsidP="00B6778A">
      <w:pPr>
        <w:spacing w:before="96"/>
        <w:textAlignment w:val="top"/>
        <w:rPr>
          <w:b/>
        </w:rPr>
      </w:pPr>
    </w:p>
    <w:p w14:paraId="779A5EEE" w14:textId="77777777" w:rsidR="00B6778A" w:rsidRPr="00B6778A" w:rsidRDefault="00B6778A" w:rsidP="00B6778A">
      <w:pPr>
        <w:spacing w:before="96"/>
        <w:textAlignment w:val="top"/>
      </w:pPr>
      <w:r w:rsidRPr="00B6778A">
        <w:t>In questo campo d'azione, i progetti devono:</w:t>
      </w:r>
    </w:p>
    <w:p w14:paraId="7838BF0D" w14:textId="77777777" w:rsidR="00B6778A" w:rsidRPr="00B6778A" w:rsidRDefault="00B6778A" w:rsidP="00B6778A">
      <w:pPr>
        <w:spacing w:before="96"/>
        <w:ind w:left="4"/>
        <w:textAlignment w:val="top"/>
      </w:pPr>
      <w:r w:rsidRPr="00B6778A">
        <w:t>- dare luogo a dibattiti e scambi, in una prospettiva multidisciplinare e interculturale, tra le varie espressioni e sensibilità culturali e artistiche dei diversi Paesi europei;</w:t>
      </w:r>
    </w:p>
    <w:p w14:paraId="340659D3" w14:textId="77777777" w:rsidR="00B6778A" w:rsidRPr="00B6778A" w:rsidRDefault="00B6778A" w:rsidP="00B6778A">
      <w:pPr>
        <w:spacing w:before="96"/>
        <w:ind w:left="4"/>
        <w:textAlignment w:val="top"/>
      </w:pPr>
      <w:r w:rsidRPr="00B6778A">
        <w:t>- incoraggiare attività e progetti artistici che esplorino i legami tra patrimonio e cultura contemporanea;</w:t>
      </w:r>
    </w:p>
    <w:p w14:paraId="72B0B01E" w14:textId="77777777" w:rsidR="00B6778A" w:rsidRPr="00B6778A" w:rsidRDefault="00B6778A" w:rsidP="00B6778A">
      <w:pPr>
        <w:spacing w:before="96"/>
        <w:ind w:left="4"/>
        <w:textAlignment w:val="top"/>
      </w:pPr>
      <w:r w:rsidRPr="00B6778A">
        <w:t>- mettere in evidenza, nella pratica culturale e artistica contemporanea, le pratiche più innovative in termini di creatività e collegarle alla storia dello sviluppo delle competenze, sia che appartengano al campo delle arti visive, delle arti dello spettacolo, dell'artigianato creativo, dell'architettura, della musica, della letteratura o di qualsiasi altra forma di espressione culturale;</w:t>
      </w:r>
    </w:p>
    <w:p w14:paraId="7F615F23" w14:textId="77777777" w:rsidR="00A361BF" w:rsidRDefault="00B6778A" w:rsidP="00B6778A">
      <w:pPr>
        <w:spacing w:before="96"/>
        <w:ind w:left="4"/>
        <w:textAlignment w:val="top"/>
      </w:pPr>
      <w:r w:rsidRPr="00B6778A">
        <w:t xml:space="preserve">- dare vita a reti e attività che abbattano le barriere tra professionisti e non professionisti, in particolare per quanto riguarda </w:t>
      </w:r>
      <w:proofErr w:type="gramStart"/>
      <w:r w:rsidRPr="00B6778A">
        <w:t>i</w:t>
      </w:r>
      <w:r>
        <w:t xml:space="preserve"> </w:t>
      </w:r>
      <w:r w:rsidRPr="00B6778A">
        <w:t xml:space="preserve"> non</w:t>
      </w:r>
      <w:proofErr w:type="gramEnd"/>
      <w:r w:rsidRPr="00B6778A">
        <w:t xml:space="preserve"> professionisti, in particolare per quanto riguarda l'istruzione dei giovani europei nei settori interessati.</w:t>
      </w:r>
    </w:p>
    <w:p w14:paraId="558BC5D0" w14:textId="77777777" w:rsidR="00B6778A" w:rsidRPr="00B6778A" w:rsidRDefault="00B6778A" w:rsidP="00B6778A">
      <w:pPr>
        <w:spacing w:before="96"/>
        <w:ind w:left="4"/>
        <w:textAlignment w:val="top"/>
      </w:pPr>
    </w:p>
    <w:p w14:paraId="6E309F64" w14:textId="77777777" w:rsidR="0070624E" w:rsidRPr="00774A3F" w:rsidRDefault="0070624E" w:rsidP="0070624E">
      <w:pPr>
        <w:spacing w:before="96"/>
        <w:ind w:left="-851"/>
        <w:textAlignment w:val="top"/>
        <w:rPr>
          <w:b/>
        </w:rPr>
      </w:pPr>
      <w:r w:rsidRPr="00774A3F">
        <w:rPr>
          <w:b/>
        </w:rPr>
        <w:t>5.</w:t>
      </w:r>
      <w:r w:rsidRPr="00774A3F">
        <w:rPr>
          <w:b/>
        </w:rPr>
        <w:tab/>
        <w:t>Turismo culturale e sviluppo culturale sostenibile</w:t>
      </w:r>
    </w:p>
    <w:p w14:paraId="5A5FAF92" w14:textId="77777777" w:rsidR="008F258D" w:rsidRDefault="008F258D" w:rsidP="008F258D">
      <w:pPr>
        <w:spacing w:before="96"/>
        <w:ind w:left="-567"/>
        <w:textAlignment w:val="top"/>
      </w:pPr>
      <w:r>
        <w:t>In questo campo d'azione, i progetti devono:</w:t>
      </w:r>
    </w:p>
    <w:p w14:paraId="23DF51C7" w14:textId="77777777" w:rsidR="008F258D" w:rsidRDefault="008F258D" w:rsidP="008F258D">
      <w:pPr>
        <w:spacing w:before="96"/>
        <w:ind w:left="-567"/>
        <w:textAlignment w:val="top"/>
      </w:pPr>
      <w:r>
        <w:t>- tenere conto delle identità locali, regionali, nazionali ed europee;</w:t>
      </w:r>
    </w:p>
    <w:p w14:paraId="4950FBAF" w14:textId="77777777" w:rsidR="008F258D" w:rsidRDefault="008F258D" w:rsidP="008F258D">
      <w:pPr>
        <w:spacing w:before="96"/>
        <w:ind w:left="-567"/>
        <w:textAlignment w:val="top"/>
      </w:pPr>
      <w:r>
        <w:t>- coinvolgere attivamente la carta stampata e i media radiotelevisivi e sfruttare appieno il potenziale dei media elettronici per sensibilizzare l'opinione pubblica sugli obiettivi culturali dei progetti;</w:t>
      </w:r>
    </w:p>
    <w:p w14:paraId="42D451D9" w14:textId="77777777" w:rsidR="008F258D" w:rsidRDefault="008F258D" w:rsidP="008F258D">
      <w:pPr>
        <w:spacing w:before="96"/>
        <w:ind w:left="-567"/>
        <w:textAlignment w:val="top"/>
      </w:pPr>
      <w:r>
        <w:t>- promuovere il dialogo tra le culture urbane e rurali, tra le regioni del sud, del nord, dell'est e dell'ovest dell'Europa e tra le regioni sviluppate e quelle svantaggiate;</w:t>
      </w:r>
    </w:p>
    <w:p w14:paraId="6654D389" w14:textId="77777777" w:rsidR="008F258D" w:rsidRDefault="008F258D" w:rsidP="008F258D">
      <w:pPr>
        <w:spacing w:before="96"/>
        <w:ind w:left="-567"/>
        <w:textAlignment w:val="top"/>
      </w:pPr>
      <w:r>
        <w:t>- promuovere il dialogo e la comprensione tra le culture maggioritarie e minoritarie, autoctone e immigrate;</w:t>
      </w:r>
    </w:p>
    <w:p w14:paraId="5F442993" w14:textId="77777777" w:rsidR="008F258D" w:rsidRDefault="008F258D" w:rsidP="008F258D">
      <w:pPr>
        <w:spacing w:before="96"/>
        <w:ind w:left="-567"/>
        <w:textAlignment w:val="top"/>
      </w:pPr>
      <w:r>
        <w:t>- aprire possibilità di cooperazione tra l'Europa e gli altri continenti grazie alle particolari affinità tra alcune regioni;</w:t>
      </w:r>
    </w:p>
    <w:p w14:paraId="54FBE170" w14:textId="77777777" w:rsidR="008F258D" w:rsidRDefault="008F258D" w:rsidP="008F258D">
      <w:pPr>
        <w:spacing w:before="96"/>
        <w:ind w:left="-567"/>
        <w:textAlignment w:val="top"/>
      </w:pPr>
      <w:r>
        <w:t>- si preoccupano, nel campo del turismo culturale, di sensibilizzare l'opinione pubblica, richiamando l'attenzione dei decisori sulla necessità di proteggere il patrimonio come parte dello sviluppo sostenibile del territorio e cercano di diversificare sia l'offerta che la domanda, al fine di favorire lo sviluppo di un turismo di qualità a dimensione europea;</w:t>
      </w:r>
    </w:p>
    <w:p w14:paraId="5E047B40" w14:textId="77777777" w:rsidR="0070624E" w:rsidRPr="0070624E" w:rsidRDefault="008F258D" w:rsidP="008F258D">
      <w:pPr>
        <w:spacing w:before="96"/>
        <w:ind w:left="-567"/>
        <w:textAlignment w:val="top"/>
      </w:pPr>
      <w:r>
        <w:t>- cercare partenariati con organizzazioni pubbliche e private attive nel campo del turismo per sviluppare prodotti e strumenti turistici rivolti a tutti i pubblici potenziali</w:t>
      </w:r>
    </w:p>
    <w:p w14:paraId="6CF91FDD" w14:textId="77777777" w:rsidR="0070624E" w:rsidRPr="0070624E" w:rsidRDefault="0070624E" w:rsidP="00622FD3">
      <w:pPr>
        <w:spacing w:before="96"/>
        <w:ind w:left="-567"/>
        <w:textAlignment w:val="top"/>
      </w:pPr>
    </w:p>
    <w:p w14:paraId="2C48446B" w14:textId="77777777" w:rsidR="0070624E" w:rsidRPr="0070624E" w:rsidRDefault="0070624E" w:rsidP="00622FD3">
      <w:pPr>
        <w:spacing w:before="96"/>
        <w:ind w:left="-567"/>
        <w:textAlignment w:val="top"/>
      </w:pPr>
    </w:p>
    <w:p w14:paraId="6B757C55" w14:textId="77777777" w:rsidR="00622FD3" w:rsidRPr="00AB2886" w:rsidRDefault="00AB2886" w:rsidP="002735DC">
      <w:pPr>
        <w:numPr>
          <w:ilvl w:val="0"/>
          <w:numId w:val="12"/>
        </w:numPr>
        <w:pBdr>
          <w:top w:val="single" w:sz="4" w:space="1" w:color="auto"/>
          <w:left w:val="single" w:sz="4" w:space="4" w:color="auto"/>
          <w:bottom w:val="single" w:sz="4" w:space="1" w:color="auto"/>
          <w:right w:val="single" w:sz="4" w:space="4" w:color="auto"/>
        </w:pBdr>
        <w:shd w:val="clear" w:color="auto" w:fill="D9D9D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30"/>
        <w:jc w:val="center"/>
        <w:rPr>
          <w:rFonts w:ascii="Calibri" w:hAnsi="Calibri"/>
          <w:b/>
          <w:color w:val="000000"/>
          <w:sz w:val="22"/>
          <w:szCs w:val="22"/>
        </w:rPr>
      </w:pPr>
      <w:r w:rsidRPr="00AB2886">
        <w:rPr>
          <w:rFonts w:ascii="Calibri" w:hAnsi="Calibri"/>
          <w:b/>
          <w:color w:val="000000"/>
          <w:sz w:val="22"/>
          <w:szCs w:val="22"/>
        </w:rPr>
        <w:t>ELENCO DEI CRITERI PER LE RETI</w:t>
      </w:r>
    </w:p>
    <w:p w14:paraId="152FC351" w14:textId="77777777" w:rsidR="00622FD3" w:rsidRDefault="00622FD3" w:rsidP="00622FD3">
      <w:pPr>
        <w:spacing w:before="96"/>
        <w:ind w:left="-567"/>
        <w:textAlignment w:val="top"/>
      </w:pPr>
    </w:p>
    <w:p w14:paraId="6464A668" w14:textId="77777777" w:rsidR="00F854A9" w:rsidRDefault="00F854A9" w:rsidP="00F854A9">
      <w:pPr>
        <w:spacing w:before="96"/>
        <w:textAlignment w:val="top"/>
        <w:rPr>
          <w:lang w:val="en-US"/>
        </w:rPr>
      </w:pPr>
    </w:p>
    <w:p w14:paraId="0450D587" w14:textId="77777777" w:rsidR="00F854A9" w:rsidRDefault="0070624E" w:rsidP="00F854A9">
      <w:pPr>
        <w:spacing w:before="96"/>
        <w:ind w:left="709" w:hanging="1135"/>
        <w:textAlignment w:val="top"/>
      </w:pPr>
      <w:r w:rsidRPr="0070624E">
        <w:t>Ele</w:t>
      </w:r>
      <w:r w:rsidR="00F854A9">
        <w:t>nco dei criteri per le reti</w:t>
      </w:r>
    </w:p>
    <w:p w14:paraId="2C1C452E" w14:textId="77777777" w:rsidR="0070624E" w:rsidRPr="0070624E" w:rsidRDefault="0070624E" w:rsidP="00F854A9">
      <w:pPr>
        <w:spacing w:before="96"/>
        <w:ind w:left="-426"/>
        <w:textAlignment w:val="top"/>
      </w:pPr>
      <w:r w:rsidRPr="0070624E">
        <w:t>I promotori dei progetti devono formare reti multidisciplinari situate in diversi Stati membri del Consiglio d'Europa. Tali reti devono</w:t>
      </w:r>
    </w:p>
    <w:p w14:paraId="5396C4D6" w14:textId="77777777" w:rsidR="0070624E" w:rsidRPr="0070624E" w:rsidRDefault="0070624E" w:rsidP="00F854A9">
      <w:pPr>
        <w:spacing w:before="96"/>
        <w:ind w:left="-426"/>
        <w:textAlignment w:val="top"/>
      </w:pPr>
      <w:r w:rsidRPr="0070624E">
        <w:t>1. presentare un quadro concettuale basato sulla ricerca svolta sul tema scelto e accettato dai diversi partner della rete;</w:t>
      </w:r>
    </w:p>
    <w:p w14:paraId="5A0A1863" w14:textId="77777777" w:rsidR="0070624E" w:rsidRPr="0070624E" w:rsidRDefault="0070624E" w:rsidP="00F854A9">
      <w:pPr>
        <w:spacing w:before="96"/>
        <w:ind w:left="-426"/>
        <w:textAlignment w:val="top"/>
      </w:pPr>
      <w:r w:rsidRPr="0070624E">
        <w:t>2. coinvolgere diversi Stati membri del Consiglio d'Europa attraverso tutti o parte dei loro progetti, senza escludere attività di natura bilaterale;</w:t>
      </w:r>
    </w:p>
    <w:p w14:paraId="50567537" w14:textId="77777777" w:rsidR="0070624E" w:rsidRPr="0070624E" w:rsidRDefault="0070624E" w:rsidP="00F854A9">
      <w:pPr>
        <w:spacing w:before="96"/>
        <w:ind w:left="-426"/>
        <w:textAlignment w:val="top"/>
      </w:pPr>
      <w:r w:rsidRPr="0070624E">
        <w:t>3. pianificare la partecipazione del maggior numero possibile di Stati firmatari della Convenzione culturale europea.</w:t>
      </w:r>
    </w:p>
    <w:p w14:paraId="1FDBA45C" w14:textId="77777777" w:rsidR="0070624E" w:rsidRPr="0070624E" w:rsidRDefault="0070624E" w:rsidP="00F854A9">
      <w:pPr>
        <w:spacing w:before="96"/>
        <w:ind w:left="-426"/>
        <w:textAlignment w:val="top"/>
      </w:pPr>
      <w:r w:rsidRPr="0070624E">
        <w:t>4. (ETS n. 18) e, se del caso, di altri Stati;</w:t>
      </w:r>
    </w:p>
    <w:p w14:paraId="483D2E0B" w14:textId="77777777" w:rsidR="0070624E" w:rsidRPr="0070624E" w:rsidRDefault="0070624E" w:rsidP="00F854A9">
      <w:pPr>
        <w:spacing w:before="96"/>
        <w:ind w:left="-426"/>
        <w:textAlignment w:val="top"/>
      </w:pPr>
      <w:r w:rsidRPr="0070624E">
        <w:t>5. garantire che i progetti proposti siano finanziariamente e organizzativamente validi;</w:t>
      </w:r>
    </w:p>
    <w:p w14:paraId="6E1C46EB" w14:textId="77777777" w:rsidR="0070624E" w:rsidRPr="0070624E" w:rsidRDefault="0070624E" w:rsidP="00F854A9">
      <w:pPr>
        <w:spacing w:before="96"/>
        <w:ind w:left="-426"/>
        <w:textAlignment w:val="top"/>
      </w:pPr>
      <w:r w:rsidRPr="0070624E">
        <w:t>6. avere uno status giuridico, sotto forma di associazione o di federazione di associazioni;</w:t>
      </w:r>
    </w:p>
    <w:p w14:paraId="4DD986ED" w14:textId="77777777" w:rsidR="0070624E" w:rsidRDefault="0070624E" w:rsidP="00F854A9">
      <w:pPr>
        <w:spacing w:before="96"/>
        <w:ind w:left="-426"/>
        <w:textAlignment w:val="top"/>
      </w:pPr>
      <w:r w:rsidRPr="0070624E">
        <w:t>7. operare in modo democratico.</w:t>
      </w:r>
    </w:p>
    <w:p w14:paraId="2D1A1F1F" w14:textId="77777777" w:rsidR="00F854A9" w:rsidRDefault="00F854A9" w:rsidP="00F854A9">
      <w:pPr>
        <w:spacing w:before="96"/>
        <w:ind w:left="-426"/>
        <w:textAlignment w:val="top"/>
      </w:pPr>
    </w:p>
    <w:p w14:paraId="5E28A6C0" w14:textId="77777777" w:rsidR="0070624E" w:rsidRDefault="0070624E" w:rsidP="00F854A9">
      <w:pPr>
        <w:spacing w:before="96"/>
        <w:ind w:left="-426"/>
        <w:textAlignment w:val="top"/>
      </w:pPr>
      <w:r w:rsidRPr="0070624E">
        <w:t>A sostegno della presentazione dei loro progetti, le reti devono:</w:t>
      </w:r>
    </w:p>
    <w:p w14:paraId="58920052" w14:textId="77777777" w:rsidR="00F854A9" w:rsidRPr="0070624E" w:rsidRDefault="00F854A9" w:rsidP="00F854A9">
      <w:pPr>
        <w:spacing w:before="96"/>
        <w:ind w:left="-426"/>
        <w:textAlignment w:val="top"/>
      </w:pPr>
    </w:p>
    <w:p w14:paraId="74232B31" w14:textId="77777777" w:rsidR="0070624E" w:rsidRPr="0070624E" w:rsidRDefault="0070624E" w:rsidP="00F854A9">
      <w:pPr>
        <w:spacing w:before="96"/>
        <w:ind w:left="-426"/>
        <w:textAlignment w:val="top"/>
      </w:pPr>
      <w:r w:rsidRPr="0070624E">
        <w:t>1. offrire un programma completo e specificarne gli obiettivi, i metodi, i partner, i Paesi partecipanti (attuali e previsti) e lo sviluppo complessivo del programma a medio e lungo termine;</w:t>
      </w:r>
    </w:p>
    <w:p w14:paraId="043CFC1A" w14:textId="77777777" w:rsidR="0070624E" w:rsidRPr="0070624E" w:rsidRDefault="0070624E" w:rsidP="00F854A9">
      <w:pPr>
        <w:spacing w:before="96"/>
        <w:ind w:left="-426"/>
        <w:textAlignment w:val="top"/>
      </w:pPr>
      <w:r w:rsidRPr="0070624E">
        <w:t>2. dimostrare come le loro attività si riferiscono ai cinque campi d'azione prioritari della Parte II dell'Appendice alla Risoluzione CM/</w:t>
      </w:r>
      <w:proofErr w:type="gramStart"/>
      <w:r w:rsidRPr="0070624E">
        <w:t>Res(</w:t>
      </w:r>
      <w:proofErr w:type="gramEnd"/>
      <w:r w:rsidRPr="0070624E">
        <w:t xml:space="preserve">2013)67 (ricerca e sviluppo, valorizzazione della memoria, della storia e del patrimonio, scambi culturali </w:t>
      </w:r>
      <w:proofErr w:type="gramStart"/>
      <w:r w:rsidRPr="0070624E">
        <w:t>ed</w:t>
      </w:r>
      <w:proofErr w:type="gramEnd"/>
      <w:r w:rsidRPr="0070624E">
        <w:t xml:space="preserve"> educativi per i giovani europei, pratiche culturali e artistiche contemporanee, turismo culturale e sviluppo culturale sostenibile)</w:t>
      </w:r>
    </w:p>
    <w:p w14:paraId="32A02A51" w14:textId="77777777" w:rsidR="0070624E" w:rsidRPr="0070624E" w:rsidRDefault="0070624E" w:rsidP="00F854A9">
      <w:pPr>
        <w:spacing w:before="96"/>
        <w:ind w:left="-426"/>
        <w:textAlignment w:val="top"/>
      </w:pPr>
      <w:r w:rsidRPr="0070624E">
        <w:t xml:space="preserve">3. identificare, nei vari Paesi membri del Consiglio d'Europa, i principali iniziatori, partecipanti e altri potenziali partner che potrebbero formare una rete; </w:t>
      </w:r>
    </w:p>
    <w:p w14:paraId="45843A18" w14:textId="77777777" w:rsidR="0070624E" w:rsidRPr="0070624E" w:rsidRDefault="0070624E" w:rsidP="00F854A9">
      <w:pPr>
        <w:spacing w:before="96"/>
        <w:ind w:left="-426"/>
        <w:textAlignment w:val="top"/>
      </w:pPr>
      <w:r w:rsidRPr="0070624E">
        <w:t>4. specificare, se del caso, a livello internazionale, altre organizzazioni partner;</w:t>
      </w:r>
    </w:p>
    <w:p w14:paraId="7CB58E4C" w14:textId="77777777" w:rsidR="0070624E" w:rsidRPr="0070624E" w:rsidRDefault="0070624E" w:rsidP="00F854A9">
      <w:pPr>
        <w:spacing w:before="96"/>
        <w:ind w:left="-426"/>
        <w:textAlignment w:val="top"/>
      </w:pPr>
      <w:r w:rsidRPr="0070624E">
        <w:t xml:space="preserve">specificare le regioni interessate dal progetto; </w:t>
      </w:r>
    </w:p>
    <w:p w14:paraId="5C20E2CF" w14:textId="77777777" w:rsidR="0070624E" w:rsidRPr="0070624E" w:rsidRDefault="0070624E" w:rsidP="00F854A9">
      <w:pPr>
        <w:spacing w:before="96"/>
        <w:ind w:left="-426"/>
        <w:textAlignment w:val="top"/>
      </w:pPr>
      <w:r w:rsidRPr="0070624E">
        <w:t>5. fornire dettagli sul finanziamento e sul piano operativo;</w:t>
      </w:r>
    </w:p>
    <w:p w14:paraId="74A9F9EF" w14:textId="77777777" w:rsidR="0070624E" w:rsidRPr="0070624E" w:rsidRDefault="0070624E" w:rsidP="00F854A9">
      <w:pPr>
        <w:spacing w:before="96"/>
        <w:ind w:left="-426"/>
        <w:textAlignment w:val="top"/>
      </w:pPr>
      <w:r w:rsidRPr="0070624E">
        <w:t>6. allegare il/i testo/i di base relativo/i al loro status giuridico;</w:t>
      </w:r>
    </w:p>
    <w:p w14:paraId="37E644C1" w14:textId="77777777" w:rsidR="0070624E" w:rsidRPr="0070624E" w:rsidRDefault="0070624E" w:rsidP="00F854A9">
      <w:pPr>
        <w:spacing w:before="96"/>
        <w:ind w:left="-426"/>
        <w:textAlignment w:val="top"/>
      </w:pPr>
      <w:r w:rsidRPr="0070624E">
        <w:lastRenderedPageBreak/>
        <w:t>7. definire e implementare indicatori volti a misurare l'impatto delle attività degli itinerari culturali.</w:t>
      </w:r>
    </w:p>
    <w:p w14:paraId="17E86E91" w14:textId="77777777" w:rsidR="0070624E" w:rsidRPr="0070624E" w:rsidRDefault="0070624E" w:rsidP="002B3482">
      <w:pPr>
        <w:spacing w:before="96"/>
        <w:ind w:left="709" w:hanging="709"/>
        <w:textAlignment w:val="top"/>
      </w:pPr>
    </w:p>
    <w:p w14:paraId="4AE66AF8" w14:textId="77777777" w:rsidR="00F854A9" w:rsidRPr="0070624E" w:rsidRDefault="00F854A9" w:rsidP="002B3482">
      <w:pPr>
        <w:spacing w:before="96"/>
        <w:ind w:left="709" w:hanging="709"/>
        <w:textAlignment w:val="top"/>
      </w:pPr>
    </w:p>
    <w:p w14:paraId="04A29213" w14:textId="77777777" w:rsidR="00AB2886" w:rsidRPr="00383534" w:rsidRDefault="00AB2886" w:rsidP="002735DC">
      <w:pPr>
        <w:numPr>
          <w:ilvl w:val="0"/>
          <w:numId w:val="12"/>
        </w:numPr>
        <w:pBdr>
          <w:top w:val="single" w:sz="4" w:space="1" w:color="auto"/>
          <w:left w:val="single" w:sz="4" w:space="4" w:color="auto"/>
          <w:bottom w:val="single" w:sz="4" w:space="1" w:color="auto"/>
          <w:right w:val="single" w:sz="4" w:space="4" w:color="auto"/>
        </w:pBdr>
        <w:shd w:val="clear" w:color="auto" w:fill="D9D9D9"/>
        <w:spacing w:before="96"/>
        <w:jc w:val="center"/>
        <w:textAlignment w:val="top"/>
        <w:rPr>
          <w:rFonts w:ascii="Arial" w:hAnsi="Arial" w:cs="Arial"/>
          <w:b/>
          <w:sz w:val="22"/>
          <w:szCs w:val="22"/>
        </w:rPr>
      </w:pPr>
      <w:r w:rsidRPr="00383534">
        <w:rPr>
          <w:rFonts w:ascii="Arial" w:hAnsi="Arial" w:cs="Arial"/>
          <w:b/>
          <w:sz w:val="22"/>
          <w:szCs w:val="22"/>
        </w:rPr>
        <w:t>La Certificazione</w:t>
      </w:r>
    </w:p>
    <w:p w14:paraId="6BCA9E8B" w14:textId="77777777" w:rsidR="00383534" w:rsidRDefault="00383534" w:rsidP="00AB2886">
      <w:pPr>
        <w:spacing w:before="96"/>
        <w:textAlignment w:val="top"/>
        <w:rPr>
          <w:b/>
        </w:rPr>
      </w:pPr>
    </w:p>
    <w:p w14:paraId="57312AD0" w14:textId="77777777" w:rsidR="00F854A9" w:rsidRPr="00F854A9" w:rsidRDefault="00F854A9" w:rsidP="00F854A9">
      <w:pPr>
        <w:spacing w:before="96"/>
        <w:ind w:left="-567"/>
        <w:jc w:val="both"/>
        <w:textAlignment w:val="top"/>
        <w:rPr>
          <w:bCs/>
        </w:rPr>
      </w:pPr>
      <w:r w:rsidRPr="00F854A9">
        <w:rPr>
          <w:bCs/>
        </w:rPr>
        <w:t>La certificazione "Itinerario culturale del Consiglio d'Europa" viene rilasciata dal Consiglio direttivo dell'APE in consultazione con il comitato intergovernativo competente. Se necessario, può richiedere il parere di uno o più consulenti esperti. Il Consiglio direttivo può consultare, se lo ritiene necessario, altri comitati o organi competenti del Consiglio d'Europa.</w:t>
      </w:r>
    </w:p>
    <w:p w14:paraId="14445232" w14:textId="77777777" w:rsidR="00F854A9" w:rsidRPr="00F854A9" w:rsidRDefault="00F854A9" w:rsidP="00F854A9">
      <w:pPr>
        <w:spacing w:before="96"/>
        <w:ind w:left="-567"/>
        <w:jc w:val="both"/>
        <w:textAlignment w:val="top"/>
        <w:rPr>
          <w:bCs/>
        </w:rPr>
      </w:pPr>
      <w:r w:rsidRPr="00F854A9">
        <w:rPr>
          <w:bCs/>
        </w:rPr>
        <w:t>In caso di parere negativo da parte del comitato intergovernativo interessato, per il rilascio della certificazione sarà necessario l'accordo del Comitato dei Ministri.</w:t>
      </w:r>
    </w:p>
    <w:p w14:paraId="1C11F978" w14:textId="77777777" w:rsidR="00F854A9" w:rsidRPr="00F854A9" w:rsidRDefault="00F854A9" w:rsidP="00F854A9">
      <w:pPr>
        <w:spacing w:before="96"/>
        <w:ind w:left="-567"/>
        <w:jc w:val="both"/>
        <w:textAlignment w:val="top"/>
        <w:rPr>
          <w:bCs/>
        </w:rPr>
      </w:pPr>
      <w:r w:rsidRPr="00F854A9">
        <w:rPr>
          <w:bCs/>
        </w:rPr>
        <w:t xml:space="preserve">Sono particolarmente incoraggiati i progetti e i temi che contribuiscono al raggiungimento degli obiettivi politici prioritari del Consiglio d'Europa.  </w:t>
      </w:r>
    </w:p>
    <w:p w14:paraId="789C37FF" w14:textId="77777777" w:rsidR="00F854A9" w:rsidRPr="00F854A9" w:rsidRDefault="00F854A9" w:rsidP="00F854A9">
      <w:pPr>
        <w:spacing w:before="96"/>
        <w:ind w:left="-567"/>
        <w:jc w:val="both"/>
        <w:textAlignment w:val="top"/>
        <w:rPr>
          <w:bCs/>
        </w:rPr>
      </w:pPr>
      <w:r w:rsidRPr="00F854A9">
        <w:rPr>
          <w:bCs/>
        </w:rPr>
        <w:t>2.         Dopo il rilascio della certificazione, la dicitura "Itinerario culturale del Consiglio d'Europa" e il logo del Consiglio d'Europa devono essere apposti su tutto il materiale di comunicazione, compresi i comunicati stampa.</w:t>
      </w:r>
    </w:p>
    <w:p w14:paraId="1C1D35D0" w14:textId="77777777" w:rsidR="00F854A9" w:rsidRPr="00F854A9" w:rsidRDefault="00F854A9" w:rsidP="00F854A9">
      <w:pPr>
        <w:spacing w:before="96"/>
        <w:ind w:left="-567"/>
        <w:jc w:val="both"/>
        <w:textAlignment w:val="top"/>
        <w:rPr>
          <w:bCs/>
        </w:rPr>
      </w:pPr>
      <w:r w:rsidRPr="00F854A9">
        <w:rPr>
          <w:bCs/>
        </w:rPr>
        <w:t>Alle reti sarà fornito un manuale con le raccomandazioni (o vademecum).</w:t>
      </w:r>
    </w:p>
    <w:p w14:paraId="27A62FED" w14:textId="77777777" w:rsidR="00F854A9" w:rsidRPr="00F854A9" w:rsidRDefault="00F854A9" w:rsidP="00F854A9">
      <w:pPr>
        <w:spacing w:before="96"/>
        <w:ind w:left="-567"/>
        <w:jc w:val="both"/>
        <w:textAlignment w:val="top"/>
        <w:rPr>
          <w:bCs/>
        </w:rPr>
      </w:pPr>
      <w:r w:rsidRPr="00F854A9">
        <w:rPr>
          <w:bCs/>
        </w:rPr>
        <w:t>Quando possibile, la certificazione accompagnata dal logo del Consiglio d'Europa deve comparire sui cartelli stradali e sui pannelli che indicano l'itinerario culturale.</w:t>
      </w:r>
    </w:p>
    <w:p w14:paraId="2D8955E4" w14:textId="77777777" w:rsidR="00F854A9" w:rsidRPr="00F854A9" w:rsidRDefault="00F854A9" w:rsidP="00F854A9">
      <w:pPr>
        <w:spacing w:before="96"/>
        <w:ind w:left="-567"/>
        <w:jc w:val="both"/>
        <w:textAlignment w:val="top"/>
        <w:rPr>
          <w:bCs/>
        </w:rPr>
      </w:pPr>
      <w:r w:rsidRPr="00F854A9">
        <w:rPr>
          <w:bCs/>
        </w:rPr>
        <w:t>3.         Valutazione delle reti responsabili dei progetti che hanno ricevuto la certificazione "Itinerario culturale del Consiglio d'Europa".</w:t>
      </w:r>
    </w:p>
    <w:p w14:paraId="08B0C78D" w14:textId="77777777" w:rsidR="00F854A9" w:rsidRPr="00F854A9" w:rsidRDefault="00F854A9" w:rsidP="00F854A9">
      <w:pPr>
        <w:spacing w:before="96"/>
        <w:ind w:left="-567"/>
        <w:jc w:val="both"/>
        <w:textAlignment w:val="top"/>
        <w:rPr>
          <w:bCs/>
        </w:rPr>
      </w:pPr>
      <w:r w:rsidRPr="00F854A9">
        <w:rPr>
          <w:bCs/>
        </w:rPr>
        <w:t xml:space="preserve">Oltre a un programma annuale di attività e a una relazione annuale presentata all'Istituto europeo degli itinerari culturali, le reti devono presentare ogni tre anni una relazione che consenta al </w:t>
      </w:r>
      <w:proofErr w:type="gramStart"/>
      <w:r w:rsidRPr="00F854A9">
        <w:rPr>
          <w:bCs/>
        </w:rPr>
        <w:t>consiglio di amministrazione</w:t>
      </w:r>
      <w:proofErr w:type="gramEnd"/>
      <w:r w:rsidRPr="00F854A9">
        <w:rPr>
          <w:bCs/>
        </w:rPr>
        <w:t xml:space="preserve"> dell'APE di valutare le loro attività per verificare se continuano a soddisfare i criteri di cui alle parti I, II, III e IV.2 di cui sopra.</w:t>
      </w:r>
    </w:p>
    <w:p w14:paraId="00E416C9" w14:textId="77777777" w:rsidR="00F854A9" w:rsidRPr="00F854A9" w:rsidRDefault="00F854A9" w:rsidP="00F854A9">
      <w:pPr>
        <w:spacing w:before="96"/>
        <w:ind w:left="-567"/>
        <w:jc w:val="both"/>
        <w:textAlignment w:val="top"/>
        <w:rPr>
          <w:bCs/>
        </w:rPr>
      </w:pPr>
      <w:r w:rsidRPr="00F854A9">
        <w:rPr>
          <w:bCs/>
        </w:rPr>
        <w:t xml:space="preserve">Se il </w:t>
      </w:r>
      <w:proofErr w:type="gramStart"/>
      <w:r w:rsidRPr="00F854A9">
        <w:rPr>
          <w:bCs/>
        </w:rPr>
        <w:t>consiglio di amministrazione</w:t>
      </w:r>
      <w:proofErr w:type="gramEnd"/>
      <w:r w:rsidRPr="00F854A9">
        <w:rPr>
          <w:bCs/>
        </w:rPr>
        <w:t xml:space="preserve"> dell'EPA ritiene insoddisfacente la conformità alle parti I, II, III e IV.2, emette una raccomandazione per garantire tale conformità. Se la raccomandazione non viene seguita entro un anno, il Consiglio di amministrazione dell'EPA può decidere di ritirare la certificazione dopo aver consultato il comitato intergovernativo competente.</w:t>
      </w:r>
    </w:p>
    <w:p w14:paraId="494AD717" w14:textId="77777777" w:rsidR="00F854A9" w:rsidRPr="00F854A9" w:rsidRDefault="00F854A9" w:rsidP="00F854A9">
      <w:pPr>
        <w:spacing w:before="96"/>
        <w:ind w:left="-567"/>
        <w:jc w:val="both"/>
        <w:textAlignment w:val="top"/>
        <w:rPr>
          <w:bCs/>
        </w:rPr>
      </w:pPr>
      <w:r w:rsidRPr="00F854A9">
        <w:rPr>
          <w:bCs/>
        </w:rPr>
        <w:t>Nel caso in cui il comitato intergovernativo interessato ritenga che la certificazione non debba essere ritirata, sarà necessario l'accordo del Comitato dei Ministri per il ritiro della certificazione.</w:t>
      </w:r>
    </w:p>
    <w:p w14:paraId="572A5E6E" w14:textId="77777777" w:rsidR="007730D7" w:rsidRPr="007730D7" w:rsidRDefault="00F854A9" w:rsidP="00CD0C0C">
      <w:pPr>
        <w:spacing w:before="96"/>
        <w:ind w:left="-567"/>
        <w:jc w:val="both"/>
        <w:textAlignment w:val="top"/>
        <w:rPr>
          <w:rFonts w:ascii="Calibri" w:hAnsi="Calibri" w:cs="Arial"/>
          <w:sz w:val="22"/>
          <w:szCs w:val="22"/>
        </w:rPr>
      </w:pPr>
      <w:r w:rsidRPr="00F854A9">
        <w:rPr>
          <w:bCs/>
        </w:rPr>
        <w:t xml:space="preserve">Il Consiglio di amministrazione dell'APE decide le modalità pratiche di applicazione di questa risoluzione. </w:t>
      </w:r>
      <w:proofErr w:type="spellStart"/>
      <w:r w:rsidRPr="00F854A9">
        <w:rPr>
          <w:bCs/>
          <w:lang w:val="en-US"/>
        </w:rPr>
        <w:t>Adotta</w:t>
      </w:r>
      <w:proofErr w:type="spellEnd"/>
      <w:r w:rsidRPr="00F854A9">
        <w:rPr>
          <w:bCs/>
          <w:lang w:val="en-US"/>
        </w:rPr>
        <w:t xml:space="preserve"> un </w:t>
      </w:r>
      <w:proofErr w:type="spellStart"/>
      <w:r w:rsidRPr="00F854A9">
        <w:rPr>
          <w:bCs/>
          <w:lang w:val="en-US"/>
        </w:rPr>
        <w:t>regolamento</w:t>
      </w:r>
      <w:proofErr w:type="spellEnd"/>
      <w:r w:rsidRPr="00F854A9">
        <w:rPr>
          <w:bCs/>
          <w:lang w:val="en-US"/>
        </w:rPr>
        <w:t xml:space="preserve"> </w:t>
      </w:r>
      <w:proofErr w:type="spellStart"/>
      <w:r w:rsidRPr="00F854A9">
        <w:rPr>
          <w:bCs/>
          <w:lang w:val="en-US"/>
        </w:rPr>
        <w:t>interno</w:t>
      </w:r>
      <w:proofErr w:type="spellEnd"/>
      <w:r w:rsidRPr="00F854A9">
        <w:rPr>
          <w:bCs/>
          <w:lang w:val="en-US"/>
        </w:rPr>
        <w:t xml:space="preserve"> a </w:t>
      </w:r>
      <w:proofErr w:type="spellStart"/>
      <w:r w:rsidRPr="00F854A9">
        <w:rPr>
          <w:bCs/>
          <w:lang w:val="en-US"/>
        </w:rPr>
        <w:t>tal</w:t>
      </w:r>
      <w:proofErr w:type="spellEnd"/>
      <w:r w:rsidRPr="00F854A9">
        <w:rPr>
          <w:bCs/>
          <w:lang w:val="en-US"/>
        </w:rPr>
        <w:t xml:space="preserve"> fine.</w:t>
      </w:r>
    </w:p>
    <w:sectPr w:rsidR="007730D7" w:rsidRPr="007730D7">
      <w:headerReference w:type="default" r:id="rId7"/>
      <w:footerReference w:type="even" r:id="rId8"/>
      <w:footerReference w:type="default" r:id="rId9"/>
      <w:headerReference w:type="first" r:id="rId10"/>
      <w:footerReference w:type="first" r:id="rId11"/>
      <w:pgSz w:w="11906" w:h="16838" w:code="9"/>
      <w:pgMar w:top="2268" w:right="1646" w:bottom="2552" w:left="2268" w:header="1021" w:footer="90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B8D1AA" w14:textId="77777777" w:rsidR="004A4FFA" w:rsidRDefault="004A4FFA">
      <w:r>
        <w:separator/>
      </w:r>
    </w:p>
  </w:endnote>
  <w:endnote w:type="continuationSeparator" w:id="0">
    <w:p w14:paraId="01FF13F3" w14:textId="77777777" w:rsidR="004A4FFA" w:rsidRDefault="004A4F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64C17" w14:textId="77777777" w:rsidR="007730D7" w:rsidRDefault="007730D7">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3FA1E32D" w14:textId="77777777" w:rsidR="007730D7" w:rsidRDefault="007730D7">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10F75" w14:textId="77777777" w:rsidR="007730D7" w:rsidRDefault="007730D7">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sidR="00CD0C0C">
      <w:rPr>
        <w:rStyle w:val="Numeropagina"/>
        <w:noProof/>
      </w:rPr>
      <w:t>2</w:t>
    </w:r>
    <w:r>
      <w:rPr>
        <w:rStyle w:val="Numeropagina"/>
      </w:rPr>
      <w:fldChar w:fldCharType="end"/>
    </w:r>
  </w:p>
  <w:p w14:paraId="6DFAD6FD" w14:textId="77777777" w:rsidR="007730D7" w:rsidRDefault="007730D7">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565A8" w14:textId="77777777" w:rsidR="007730D7" w:rsidRDefault="007730D7">
    <w:pPr>
      <w:pStyle w:val="Pidipagina"/>
      <w:rPr>
        <w:rFonts w:cs="Arial"/>
        <w:sz w:val="13"/>
      </w:rPr>
    </w:pPr>
    <w:r>
      <w:rPr>
        <w:rFonts w:cs="Arial"/>
        <w:sz w:val="13"/>
      </w:rPr>
      <w:t xml:space="preserve">Impresa Insieme S.r.l. · www.impresainsieme.com · C.F./P.I. 11947170152 - C.C.I.A.A.  MI  1560817 - </w:t>
    </w:r>
    <w:proofErr w:type="spellStart"/>
    <w:r>
      <w:rPr>
        <w:rFonts w:cs="Arial"/>
        <w:sz w:val="13"/>
      </w:rPr>
      <w:t>Reg.Trib.MI</w:t>
    </w:r>
    <w:proofErr w:type="spellEnd"/>
    <w:r>
      <w:rPr>
        <w:rFonts w:cs="Arial"/>
        <w:sz w:val="13"/>
      </w:rPr>
      <w:t xml:space="preserve"> 181281/B71/M</w:t>
    </w:r>
  </w:p>
  <w:p w14:paraId="75D9D76A" w14:textId="77777777" w:rsidR="007730D7" w:rsidRDefault="007730D7">
    <w:pPr>
      <w:pStyle w:val="Pidipagina"/>
      <w:rPr>
        <w:lang w:val="fr-FR"/>
      </w:rPr>
    </w:pPr>
    <w:r>
      <w:rPr>
        <w:rFonts w:cs="Arial"/>
        <w:sz w:val="13"/>
      </w:rPr>
      <w:t xml:space="preserve">Sede Legale · Via Bellincioni 2 · 20097 San Donato Mil.se (MI) · Tel. </w:t>
    </w:r>
    <w:r>
      <w:rPr>
        <w:rFonts w:cs="Arial"/>
        <w:sz w:val="13"/>
        <w:lang w:val="fr-FR"/>
      </w:rPr>
      <w:t>&amp; Fax [+39] 02.52.31.451 - segreteria@impresainsieme.com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5F7987" w14:textId="77777777" w:rsidR="004A4FFA" w:rsidRDefault="004A4FFA">
      <w:r>
        <w:separator/>
      </w:r>
    </w:p>
  </w:footnote>
  <w:footnote w:type="continuationSeparator" w:id="0">
    <w:p w14:paraId="782988D6" w14:textId="77777777" w:rsidR="004A4FFA" w:rsidRDefault="004A4F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8B5A4" w14:textId="77777777" w:rsidR="007730D7" w:rsidRDefault="00CD0C0C">
    <w:pPr>
      <w:pStyle w:val="Intestazione"/>
      <w:ind w:left="-426"/>
    </w:pPr>
    <w:r>
      <w:rPr>
        <w:noProof/>
      </w:rPr>
      <w:drawing>
        <wp:inline distT="0" distB="0" distL="0" distR="0" wp14:anchorId="2863D031" wp14:editId="1836BD26">
          <wp:extent cx="1355725" cy="267970"/>
          <wp:effectExtent l="0" t="0" r="0" b="0"/>
          <wp:docPr id="10" name="Immagine 10" descr="DEFINITIVO_TESTATA_SECONDA_PAGINA_B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FINITIVO_TESTATA_SECONDA_PAGINA_B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5725" cy="26797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D2090" w14:textId="77777777" w:rsidR="007730D7" w:rsidRDefault="00CD0C0C">
    <w:pPr>
      <w:pStyle w:val="Intestazione"/>
      <w:ind w:left="-1134"/>
    </w:pPr>
    <w:r>
      <w:rPr>
        <w:noProof/>
      </w:rPr>
      <w:drawing>
        <wp:inline distT="0" distB="0" distL="0" distR="0" wp14:anchorId="07030A03" wp14:editId="1AA3D934">
          <wp:extent cx="4713605" cy="662305"/>
          <wp:effectExtent l="0" t="0" r="0" b="4445"/>
          <wp:docPr id="11" name="Immagine 11" descr="TESTATA senza spaz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ESTATA senza spazi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713605" cy="66230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22320"/>
    <w:multiLevelType w:val="hybridMultilevel"/>
    <w:tmpl w:val="2CD42B9E"/>
    <w:lvl w:ilvl="0" w:tplc="0410000F">
      <w:start w:val="1"/>
      <w:numFmt w:val="decimal"/>
      <w:lvlText w:val="%1."/>
      <w:lvlJc w:val="left"/>
      <w:pPr>
        <w:ind w:left="360" w:hanging="360"/>
      </w:pPr>
    </w:lvl>
    <w:lvl w:ilvl="1" w:tplc="BEE288BE">
      <w:start w:val="6"/>
      <w:numFmt w:val="bullet"/>
      <w:lvlText w:val="-"/>
      <w:lvlJc w:val="left"/>
      <w:pPr>
        <w:ind w:left="822" w:hanging="735"/>
      </w:pPr>
      <w:rPr>
        <w:rFonts w:ascii="Times New Roman" w:eastAsia="Times New Roman" w:hAnsi="Times New Roman" w:cs="Times New Roman" w:hint="default"/>
      </w:rPr>
    </w:lvl>
    <w:lvl w:ilvl="2" w:tplc="0410001B" w:tentative="1">
      <w:start w:val="1"/>
      <w:numFmt w:val="lowerRoman"/>
      <w:lvlText w:val="%3."/>
      <w:lvlJc w:val="right"/>
      <w:pPr>
        <w:ind w:left="1167" w:hanging="180"/>
      </w:pPr>
    </w:lvl>
    <w:lvl w:ilvl="3" w:tplc="0410000F" w:tentative="1">
      <w:start w:val="1"/>
      <w:numFmt w:val="decimal"/>
      <w:lvlText w:val="%4."/>
      <w:lvlJc w:val="left"/>
      <w:pPr>
        <w:ind w:left="1887" w:hanging="360"/>
      </w:pPr>
    </w:lvl>
    <w:lvl w:ilvl="4" w:tplc="04100019" w:tentative="1">
      <w:start w:val="1"/>
      <w:numFmt w:val="lowerLetter"/>
      <w:lvlText w:val="%5."/>
      <w:lvlJc w:val="left"/>
      <w:pPr>
        <w:ind w:left="2607" w:hanging="360"/>
      </w:pPr>
    </w:lvl>
    <w:lvl w:ilvl="5" w:tplc="0410001B" w:tentative="1">
      <w:start w:val="1"/>
      <w:numFmt w:val="lowerRoman"/>
      <w:lvlText w:val="%6."/>
      <w:lvlJc w:val="right"/>
      <w:pPr>
        <w:ind w:left="3327" w:hanging="180"/>
      </w:pPr>
    </w:lvl>
    <w:lvl w:ilvl="6" w:tplc="0410000F" w:tentative="1">
      <w:start w:val="1"/>
      <w:numFmt w:val="decimal"/>
      <w:lvlText w:val="%7."/>
      <w:lvlJc w:val="left"/>
      <w:pPr>
        <w:ind w:left="4047" w:hanging="360"/>
      </w:pPr>
    </w:lvl>
    <w:lvl w:ilvl="7" w:tplc="04100019" w:tentative="1">
      <w:start w:val="1"/>
      <w:numFmt w:val="lowerLetter"/>
      <w:lvlText w:val="%8."/>
      <w:lvlJc w:val="left"/>
      <w:pPr>
        <w:ind w:left="4767" w:hanging="360"/>
      </w:pPr>
    </w:lvl>
    <w:lvl w:ilvl="8" w:tplc="0410001B" w:tentative="1">
      <w:start w:val="1"/>
      <w:numFmt w:val="lowerRoman"/>
      <w:lvlText w:val="%9."/>
      <w:lvlJc w:val="right"/>
      <w:pPr>
        <w:ind w:left="5487" w:hanging="180"/>
      </w:pPr>
    </w:lvl>
  </w:abstractNum>
  <w:abstractNum w:abstractNumId="1" w15:restartNumberingAfterBreak="0">
    <w:nsid w:val="09275387"/>
    <w:multiLevelType w:val="hybridMultilevel"/>
    <w:tmpl w:val="34FE3C26"/>
    <w:lvl w:ilvl="0" w:tplc="04100001">
      <w:start w:val="1"/>
      <w:numFmt w:val="bullet"/>
      <w:lvlText w:val=""/>
      <w:lvlJc w:val="left"/>
      <w:pPr>
        <w:ind w:left="855" w:hanging="855"/>
      </w:pPr>
      <w:rPr>
        <w:rFonts w:ascii="Symbol" w:hAnsi="Symbol"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 w15:restartNumberingAfterBreak="0">
    <w:nsid w:val="09610627"/>
    <w:multiLevelType w:val="hybridMultilevel"/>
    <w:tmpl w:val="7F36D988"/>
    <w:lvl w:ilvl="0" w:tplc="0410000F">
      <w:start w:val="1"/>
      <w:numFmt w:val="decimal"/>
      <w:lvlText w:val="%1."/>
      <w:lvlJc w:val="left"/>
      <w:pPr>
        <w:ind w:left="-273" w:hanging="360"/>
      </w:pPr>
    </w:lvl>
    <w:lvl w:ilvl="1" w:tplc="04100019" w:tentative="1">
      <w:start w:val="1"/>
      <w:numFmt w:val="lowerLetter"/>
      <w:lvlText w:val="%2."/>
      <w:lvlJc w:val="left"/>
      <w:pPr>
        <w:ind w:left="447" w:hanging="360"/>
      </w:pPr>
    </w:lvl>
    <w:lvl w:ilvl="2" w:tplc="0410001B" w:tentative="1">
      <w:start w:val="1"/>
      <w:numFmt w:val="lowerRoman"/>
      <w:lvlText w:val="%3."/>
      <w:lvlJc w:val="right"/>
      <w:pPr>
        <w:ind w:left="1167" w:hanging="180"/>
      </w:pPr>
    </w:lvl>
    <w:lvl w:ilvl="3" w:tplc="0410000F" w:tentative="1">
      <w:start w:val="1"/>
      <w:numFmt w:val="decimal"/>
      <w:lvlText w:val="%4."/>
      <w:lvlJc w:val="left"/>
      <w:pPr>
        <w:ind w:left="1887" w:hanging="360"/>
      </w:pPr>
    </w:lvl>
    <w:lvl w:ilvl="4" w:tplc="04100019" w:tentative="1">
      <w:start w:val="1"/>
      <w:numFmt w:val="lowerLetter"/>
      <w:lvlText w:val="%5."/>
      <w:lvlJc w:val="left"/>
      <w:pPr>
        <w:ind w:left="2607" w:hanging="360"/>
      </w:pPr>
    </w:lvl>
    <w:lvl w:ilvl="5" w:tplc="0410001B" w:tentative="1">
      <w:start w:val="1"/>
      <w:numFmt w:val="lowerRoman"/>
      <w:lvlText w:val="%6."/>
      <w:lvlJc w:val="right"/>
      <w:pPr>
        <w:ind w:left="3327" w:hanging="180"/>
      </w:pPr>
    </w:lvl>
    <w:lvl w:ilvl="6" w:tplc="0410000F" w:tentative="1">
      <w:start w:val="1"/>
      <w:numFmt w:val="decimal"/>
      <w:lvlText w:val="%7."/>
      <w:lvlJc w:val="left"/>
      <w:pPr>
        <w:ind w:left="4047" w:hanging="360"/>
      </w:pPr>
    </w:lvl>
    <w:lvl w:ilvl="7" w:tplc="04100019" w:tentative="1">
      <w:start w:val="1"/>
      <w:numFmt w:val="lowerLetter"/>
      <w:lvlText w:val="%8."/>
      <w:lvlJc w:val="left"/>
      <w:pPr>
        <w:ind w:left="4767" w:hanging="360"/>
      </w:pPr>
    </w:lvl>
    <w:lvl w:ilvl="8" w:tplc="0410001B" w:tentative="1">
      <w:start w:val="1"/>
      <w:numFmt w:val="lowerRoman"/>
      <w:lvlText w:val="%9."/>
      <w:lvlJc w:val="right"/>
      <w:pPr>
        <w:ind w:left="5487" w:hanging="180"/>
      </w:pPr>
    </w:lvl>
  </w:abstractNum>
  <w:abstractNum w:abstractNumId="3" w15:restartNumberingAfterBreak="0">
    <w:nsid w:val="12B25C2E"/>
    <w:multiLevelType w:val="hybridMultilevel"/>
    <w:tmpl w:val="152C8E80"/>
    <w:lvl w:ilvl="0" w:tplc="0410000F">
      <w:start w:val="1"/>
      <w:numFmt w:val="decimal"/>
      <w:lvlText w:val="%1."/>
      <w:lvlJc w:val="left"/>
      <w:pPr>
        <w:ind w:left="360" w:hanging="360"/>
      </w:pPr>
    </w:lvl>
    <w:lvl w:ilvl="1" w:tplc="04100019" w:tentative="1">
      <w:start w:val="1"/>
      <w:numFmt w:val="lowerLetter"/>
      <w:lvlText w:val="%2."/>
      <w:lvlJc w:val="left"/>
      <w:pPr>
        <w:ind w:left="447" w:hanging="360"/>
      </w:pPr>
    </w:lvl>
    <w:lvl w:ilvl="2" w:tplc="0410001B" w:tentative="1">
      <w:start w:val="1"/>
      <w:numFmt w:val="lowerRoman"/>
      <w:lvlText w:val="%3."/>
      <w:lvlJc w:val="right"/>
      <w:pPr>
        <w:ind w:left="1167" w:hanging="180"/>
      </w:pPr>
    </w:lvl>
    <w:lvl w:ilvl="3" w:tplc="0410000F" w:tentative="1">
      <w:start w:val="1"/>
      <w:numFmt w:val="decimal"/>
      <w:lvlText w:val="%4."/>
      <w:lvlJc w:val="left"/>
      <w:pPr>
        <w:ind w:left="1887" w:hanging="360"/>
      </w:pPr>
    </w:lvl>
    <w:lvl w:ilvl="4" w:tplc="04100019" w:tentative="1">
      <w:start w:val="1"/>
      <w:numFmt w:val="lowerLetter"/>
      <w:lvlText w:val="%5."/>
      <w:lvlJc w:val="left"/>
      <w:pPr>
        <w:ind w:left="2607" w:hanging="360"/>
      </w:pPr>
    </w:lvl>
    <w:lvl w:ilvl="5" w:tplc="0410001B" w:tentative="1">
      <w:start w:val="1"/>
      <w:numFmt w:val="lowerRoman"/>
      <w:lvlText w:val="%6."/>
      <w:lvlJc w:val="right"/>
      <w:pPr>
        <w:ind w:left="3327" w:hanging="180"/>
      </w:pPr>
    </w:lvl>
    <w:lvl w:ilvl="6" w:tplc="0410000F" w:tentative="1">
      <w:start w:val="1"/>
      <w:numFmt w:val="decimal"/>
      <w:lvlText w:val="%7."/>
      <w:lvlJc w:val="left"/>
      <w:pPr>
        <w:ind w:left="4047" w:hanging="360"/>
      </w:pPr>
    </w:lvl>
    <w:lvl w:ilvl="7" w:tplc="04100019" w:tentative="1">
      <w:start w:val="1"/>
      <w:numFmt w:val="lowerLetter"/>
      <w:lvlText w:val="%8."/>
      <w:lvlJc w:val="left"/>
      <w:pPr>
        <w:ind w:left="4767" w:hanging="360"/>
      </w:pPr>
    </w:lvl>
    <w:lvl w:ilvl="8" w:tplc="0410001B" w:tentative="1">
      <w:start w:val="1"/>
      <w:numFmt w:val="lowerRoman"/>
      <w:lvlText w:val="%9."/>
      <w:lvlJc w:val="right"/>
      <w:pPr>
        <w:ind w:left="5487" w:hanging="180"/>
      </w:pPr>
    </w:lvl>
  </w:abstractNum>
  <w:abstractNum w:abstractNumId="4" w15:restartNumberingAfterBreak="0">
    <w:nsid w:val="1EA30AD2"/>
    <w:multiLevelType w:val="hybridMultilevel"/>
    <w:tmpl w:val="781438B6"/>
    <w:lvl w:ilvl="0" w:tplc="7A0CB064">
      <w:start w:val="1"/>
      <w:numFmt w:val="decimal"/>
      <w:lvlText w:val="%1."/>
      <w:lvlJc w:val="left"/>
      <w:pPr>
        <w:ind w:left="-273" w:hanging="360"/>
      </w:pPr>
      <w:rPr>
        <w:rFonts w:hint="default"/>
      </w:rPr>
    </w:lvl>
    <w:lvl w:ilvl="1" w:tplc="04100019" w:tentative="1">
      <w:start w:val="1"/>
      <w:numFmt w:val="lowerLetter"/>
      <w:lvlText w:val="%2."/>
      <w:lvlJc w:val="left"/>
      <w:pPr>
        <w:ind w:left="447" w:hanging="360"/>
      </w:pPr>
    </w:lvl>
    <w:lvl w:ilvl="2" w:tplc="0410001B" w:tentative="1">
      <w:start w:val="1"/>
      <w:numFmt w:val="lowerRoman"/>
      <w:lvlText w:val="%3."/>
      <w:lvlJc w:val="right"/>
      <w:pPr>
        <w:ind w:left="1167" w:hanging="180"/>
      </w:pPr>
    </w:lvl>
    <w:lvl w:ilvl="3" w:tplc="0410000F" w:tentative="1">
      <w:start w:val="1"/>
      <w:numFmt w:val="decimal"/>
      <w:lvlText w:val="%4."/>
      <w:lvlJc w:val="left"/>
      <w:pPr>
        <w:ind w:left="1887" w:hanging="360"/>
      </w:pPr>
    </w:lvl>
    <w:lvl w:ilvl="4" w:tplc="04100019" w:tentative="1">
      <w:start w:val="1"/>
      <w:numFmt w:val="lowerLetter"/>
      <w:lvlText w:val="%5."/>
      <w:lvlJc w:val="left"/>
      <w:pPr>
        <w:ind w:left="2607" w:hanging="360"/>
      </w:pPr>
    </w:lvl>
    <w:lvl w:ilvl="5" w:tplc="0410001B" w:tentative="1">
      <w:start w:val="1"/>
      <w:numFmt w:val="lowerRoman"/>
      <w:lvlText w:val="%6."/>
      <w:lvlJc w:val="right"/>
      <w:pPr>
        <w:ind w:left="3327" w:hanging="180"/>
      </w:pPr>
    </w:lvl>
    <w:lvl w:ilvl="6" w:tplc="0410000F" w:tentative="1">
      <w:start w:val="1"/>
      <w:numFmt w:val="decimal"/>
      <w:lvlText w:val="%7."/>
      <w:lvlJc w:val="left"/>
      <w:pPr>
        <w:ind w:left="4047" w:hanging="360"/>
      </w:pPr>
    </w:lvl>
    <w:lvl w:ilvl="7" w:tplc="04100019" w:tentative="1">
      <w:start w:val="1"/>
      <w:numFmt w:val="lowerLetter"/>
      <w:lvlText w:val="%8."/>
      <w:lvlJc w:val="left"/>
      <w:pPr>
        <w:ind w:left="4767" w:hanging="360"/>
      </w:pPr>
    </w:lvl>
    <w:lvl w:ilvl="8" w:tplc="0410001B" w:tentative="1">
      <w:start w:val="1"/>
      <w:numFmt w:val="lowerRoman"/>
      <w:lvlText w:val="%9."/>
      <w:lvlJc w:val="right"/>
      <w:pPr>
        <w:ind w:left="5487" w:hanging="180"/>
      </w:pPr>
    </w:lvl>
  </w:abstractNum>
  <w:abstractNum w:abstractNumId="5" w15:restartNumberingAfterBreak="0">
    <w:nsid w:val="29736DF1"/>
    <w:multiLevelType w:val="hybridMultilevel"/>
    <w:tmpl w:val="F4306BB2"/>
    <w:lvl w:ilvl="0" w:tplc="6A92F3D6">
      <w:start w:val="1"/>
      <w:numFmt w:val="decimal"/>
      <w:lvlText w:val="%1."/>
      <w:lvlJc w:val="left"/>
      <w:pPr>
        <w:ind w:left="-633" w:hanging="360"/>
      </w:pPr>
      <w:rPr>
        <w:rFonts w:hint="default"/>
      </w:rPr>
    </w:lvl>
    <w:lvl w:ilvl="1" w:tplc="04100019" w:tentative="1">
      <w:start w:val="1"/>
      <w:numFmt w:val="lowerLetter"/>
      <w:lvlText w:val="%2."/>
      <w:lvlJc w:val="left"/>
      <w:pPr>
        <w:ind w:left="87" w:hanging="360"/>
      </w:pPr>
    </w:lvl>
    <w:lvl w:ilvl="2" w:tplc="0410001B" w:tentative="1">
      <w:start w:val="1"/>
      <w:numFmt w:val="lowerRoman"/>
      <w:lvlText w:val="%3."/>
      <w:lvlJc w:val="right"/>
      <w:pPr>
        <w:ind w:left="807" w:hanging="180"/>
      </w:pPr>
    </w:lvl>
    <w:lvl w:ilvl="3" w:tplc="0410000F" w:tentative="1">
      <w:start w:val="1"/>
      <w:numFmt w:val="decimal"/>
      <w:lvlText w:val="%4."/>
      <w:lvlJc w:val="left"/>
      <w:pPr>
        <w:ind w:left="1527" w:hanging="360"/>
      </w:pPr>
    </w:lvl>
    <w:lvl w:ilvl="4" w:tplc="04100019" w:tentative="1">
      <w:start w:val="1"/>
      <w:numFmt w:val="lowerLetter"/>
      <w:lvlText w:val="%5."/>
      <w:lvlJc w:val="left"/>
      <w:pPr>
        <w:ind w:left="2247" w:hanging="360"/>
      </w:pPr>
    </w:lvl>
    <w:lvl w:ilvl="5" w:tplc="0410001B" w:tentative="1">
      <w:start w:val="1"/>
      <w:numFmt w:val="lowerRoman"/>
      <w:lvlText w:val="%6."/>
      <w:lvlJc w:val="right"/>
      <w:pPr>
        <w:ind w:left="2967" w:hanging="180"/>
      </w:pPr>
    </w:lvl>
    <w:lvl w:ilvl="6" w:tplc="0410000F" w:tentative="1">
      <w:start w:val="1"/>
      <w:numFmt w:val="decimal"/>
      <w:lvlText w:val="%7."/>
      <w:lvlJc w:val="left"/>
      <w:pPr>
        <w:ind w:left="3687" w:hanging="360"/>
      </w:pPr>
    </w:lvl>
    <w:lvl w:ilvl="7" w:tplc="04100019" w:tentative="1">
      <w:start w:val="1"/>
      <w:numFmt w:val="lowerLetter"/>
      <w:lvlText w:val="%8."/>
      <w:lvlJc w:val="left"/>
      <w:pPr>
        <w:ind w:left="4407" w:hanging="360"/>
      </w:pPr>
    </w:lvl>
    <w:lvl w:ilvl="8" w:tplc="0410001B" w:tentative="1">
      <w:start w:val="1"/>
      <w:numFmt w:val="lowerRoman"/>
      <w:lvlText w:val="%9."/>
      <w:lvlJc w:val="right"/>
      <w:pPr>
        <w:ind w:left="5127" w:hanging="180"/>
      </w:pPr>
    </w:lvl>
  </w:abstractNum>
  <w:abstractNum w:abstractNumId="6" w15:restartNumberingAfterBreak="0">
    <w:nsid w:val="303772FD"/>
    <w:multiLevelType w:val="hybridMultilevel"/>
    <w:tmpl w:val="B9A813CE"/>
    <w:lvl w:ilvl="0" w:tplc="617C2B98">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471099C"/>
    <w:multiLevelType w:val="hybridMultilevel"/>
    <w:tmpl w:val="8CB0CA54"/>
    <w:lvl w:ilvl="0" w:tplc="617C2B98">
      <w:numFmt w:val="bullet"/>
      <w:lvlText w:val="-"/>
      <w:lvlJc w:val="left"/>
      <w:pPr>
        <w:ind w:left="153" w:hanging="360"/>
      </w:pPr>
      <w:rPr>
        <w:rFonts w:ascii="Times New Roman" w:eastAsia="Times New Roman" w:hAnsi="Times New Roman" w:cs="Times New Roman" w:hint="default"/>
      </w:rPr>
    </w:lvl>
    <w:lvl w:ilvl="1" w:tplc="04100003" w:tentative="1">
      <w:start w:val="1"/>
      <w:numFmt w:val="bullet"/>
      <w:lvlText w:val="o"/>
      <w:lvlJc w:val="left"/>
      <w:pPr>
        <w:ind w:left="873" w:hanging="360"/>
      </w:pPr>
      <w:rPr>
        <w:rFonts w:ascii="Courier New" w:hAnsi="Courier New" w:cs="Courier New" w:hint="default"/>
      </w:rPr>
    </w:lvl>
    <w:lvl w:ilvl="2" w:tplc="04100005" w:tentative="1">
      <w:start w:val="1"/>
      <w:numFmt w:val="bullet"/>
      <w:lvlText w:val=""/>
      <w:lvlJc w:val="left"/>
      <w:pPr>
        <w:ind w:left="1593" w:hanging="360"/>
      </w:pPr>
      <w:rPr>
        <w:rFonts w:ascii="Wingdings" w:hAnsi="Wingdings" w:hint="default"/>
      </w:rPr>
    </w:lvl>
    <w:lvl w:ilvl="3" w:tplc="04100001" w:tentative="1">
      <w:start w:val="1"/>
      <w:numFmt w:val="bullet"/>
      <w:lvlText w:val=""/>
      <w:lvlJc w:val="left"/>
      <w:pPr>
        <w:ind w:left="2313" w:hanging="360"/>
      </w:pPr>
      <w:rPr>
        <w:rFonts w:ascii="Symbol" w:hAnsi="Symbol" w:hint="default"/>
      </w:rPr>
    </w:lvl>
    <w:lvl w:ilvl="4" w:tplc="04100003" w:tentative="1">
      <w:start w:val="1"/>
      <w:numFmt w:val="bullet"/>
      <w:lvlText w:val="o"/>
      <w:lvlJc w:val="left"/>
      <w:pPr>
        <w:ind w:left="3033" w:hanging="360"/>
      </w:pPr>
      <w:rPr>
        <w:rFonts w:ascii="Courier New" w:hAnsi="Courier New" w:cs="Courier New" w:hint="default"/>
      </w:rPr>
    </w:lvl>
    <w:lvl w:ilvl="5" w:tplc="04100005" w:tentative="1">
      <w:start w:val="1"/>
      <w:numFmt w:val="bullet"/>
      <w:lvlText w:val=""/>
      <w:lvlJc w:val="left"/>
      <w:pPr>
        <w:ind w:left="3753" w:hanging="360"/>
      </w:pPr>
      <w:rPr>
        <w:rFonts w:ascii="Wingdings" w:hAnsi="Wingdings" w:hint="default"/>
      </w:rPr>
    </w:lvl>
    <w:lvl w:ilvl="6" w:tplc="04100001" w:tentative="1">
      <w:start w:val="1"/>
      <w:numFmt w:val="bullet"/>
      <w:lvlText w:val=""/>
      <w:lvlJc w:val="left"/>
      <w:pPr>
        <w:ind w:left="4473" w:hanging="360"/>
      </w:pPr>
      <w:rPr>
        <w:rFonts w:ascii="Symbol" w:hAnsi="Symbol" w:hint="default"/>
      </w:rPr>
    </w:lvl>
    <w:lvl w:ilvl="7" w:tplc="04100003" w:tentative="1">
      <w:start w:val="1"/>
      <w:numFmt w:val="bullet"/>
      <w:lvlText w:val="o"/>
      <w:lvlJc w:val="left"/>
      <w:pPr>
        <w:ind w:left="5193" w:hanging="360"/>
      </w:pPr>
      <w:rPr>
        <w:rFonts w:ascii="Courier New" w:hAnsi="Courier New" w:cs="Courier New" w:hint="default"/>
      </w:rPr>
    </w:lvl>
    <w:lvl w:ilvl="8" w:tplc="04100005" w:tentative="1">
      <w:start w:val="1"/>
      <w:numFmt w:val="bullet"/>
      <w:lvlText w:val=""/>
      <w:lvlJc w:val="left"/>
      <w:pPr>
        <w:ind w:left="5913" w:hanging="360"/>
      </w:pPr>
      <w:rPr>
        <w:rFonts w:ascii="Wingdings" w:hAnsi="Wingdings" w:hint="default"/>
      </w:rPr>
    </w:lvl>
  </w:abstractNum>
  <w:abstractNum w:abstractNumId="8" w15:restartNumberingAfterBreak="0">
    <w:nsid w:val="351C32D5"/>
    <w:multiLevelType w:val="hybridMultilevel"/>
    <w:tmpl w:val="F1D2A210"/>
    <w:lvl w:ilvl="0" w:tplc="D618DCCA">
      <w:start w:val="1"/>
      <w:numFmt w:val="decimal"/>
      <w:lvlText w:val="%1."/>
      <w:lvlJc w:val="left"/>
      <w:pPr>
        <w:ind w:left="-633" w:hanging="360"/>
      </w:pPr>
      <w:rPr>
        <w:rFonts w:hint="default"/>
      </w:rPr>
    </w:lvl>
    <w:lvl w:ilvl="1" w:tplc="04100019" w:tentative="1">
      <w:start w:val="1"/>
      <w:numFmt w:val="lowerLetter"/>
      <w:lvlText w:val="%2."/>
      <w:lvlJc w:val="left"/>
      <w:pPr>
        <w:ind w:left="87" w:hanging="360"/>
      </w:pPr>
    </w:lvl>
    <w:lvl w:ilvl="2" w:tplc="0410001B" w:tentative="1">
      <w:start w:val="1"/>
      <w:numFmt w:val="lowerRoman"/>
      <w:lvlText w:val="%3."/>
      <w:lvlJc w:val="right"/>
      <w:pPr>
        <w:ind w:left="807" w:hanging="180"/>
      </w:pPr>
    </w:lvl>
    <w:lvl w:ilvl="3" w:tplc="0410000F" w:tentative="1">
      <w:start w:val="1"/>
      <w:numFmt w:val="decimal"/>
      <w:lvlText w:val="%4."/>
      <w:lvlJc w:val="left"/>
      <w:pPr>
        <w:ind w:left="1527" w:hanging="360"/>
      </w:pPr>
    </w:lvl>
    <w:lvl w:ilvl="4" w:tplc="04100019" w:tentative="1">
      <w:start w:val="1"/>
      <w:numFmt w:val="lowerLetter"/>
      <w:lvlText w:val="%5."/>
      <w:lvlJc w:val="left"/>
      <w:pPr>
        <w:ind w:left="2247" w:hanging="360"/>
      </w:pPr>
    </w:lvl>
    <w:lvl w:ilvl="5" w:tplc="0410001B" w:tentative="1">
      <w:start w:val="1"/>
      <w:numFmt w:val="lowerRoman"/>
      <w:lvlText w:val="%6."/>
      <w:lvlJc w:val="right"/>
      <w:pPr>
        <w:ind w:left="2967" w:hanging="180"/>
      </w:pPr>
    </w:lvl>
    <w:lvl w:ilvl="6" w:tplc="0410000F" w:tentative="1">
      <w:start w:val="1"/>
      <w:numFmt w:val="decimal"/>
      <w:lvlText w:val="%7."/>
      <w:lvlJc w:val="left"/>
      <w:pPr>
        <w:ind w:left="3687" w:hanging="360"/>
      </w:pPr>
    </w:lvl>
    <w:lvl w:ilvl="7" w:tplc="04100019" w:tentative="1">
      <w:start w:val="1"/>
      <w:numFmt w:val="lowerLetter"/>
      <w:lvlText w:val="%8."/>
      <w:lvlJc w:val="left"/>
      <w:pPr>
        <w:ind w:left="4407" w:hanging="360"/>
      </w:pPr>
    </w:lvl>
    <w:lvl w:ilvl="8" w:tplc="0410001B" w:tentative="1">
      <w:start w:val="1"/>
      <w:numFmt w:val="lowerRoman"/>
      <w:lvlText w:val="%9."/>
      <w:lvlJc w:val="right"/>
      <w:pPr>
        <w:ind w:left="5127" w:hanging="180"/>
      </w:pPr>
    </w:lvl>
  </w:abstractNum>
  <w:abstractNum w:abstractNumId="9" w15:restartNumberingAfterBreak="0">
    <w:nsid w:val="36157B77"/>
    <w:multiLevelType w:val="hybridMultilevel"/>
    <w:tmpl w:val="BF441126"/>
    <w:lvl w:ilvl="0" w:tplc="99AE4A2A">
      <w:start w:val="1"/>
      <w:numFmt w:val="decimal"/>
      <w:lvlText w:val="%1."/>
      <w:lvlJc w:val="left"/>
      <w:pPr>
        <w:ind w:left="4" w:hanging="855"/>
      </w:pPr>
      <w:rPr>
        <w:rFonts w:hint="default"/>
      </w:rPr>
    </w:lvl>
    <w:lvl w:ilvl="1" w:tplc="04100019" w:tentative="1">
      <w:start w:val="1"/>
      <w:numFmt w:val="lowerLetter"/>
      <w:lvlText w:val="%2."/>
      <w:lvlJc w:val="left"/>
      <w:pPr>
        <w:ind w:left="229" w:hanging="360"/>
      </w:pPr>
    </w:lvl>
    <w:lvl w:ilvl="2" w:tplc="0410001B" w:tentative="1">
      <w:start w:val="1"/>
      <w:numFmt w:val="lowerRoman"/>
      <w:lvlText w:val="%3."/>
      <w:lvlJc w:val="right"/>
      <w:pPr>
        <w:ind w:left="949" w:hanging="180"/>
      </w:pPr>
    </w:lvl>
    <w:lvl w:ilvl="3" w:tplc="0410000F" w:tentative="1">
      <w:start w:val="1"/>
      <w:numFmt w:val="decimal"/>
      <w:lvlText w:val="%4."/>
      <w:lvlJc w:val="left"/>
      <w:pPr>
        <w:ind w:left="1669" w:hanging="360"/>
      </w:pPr>
    </w:lvl>
    <w:lvl w:ilvl="4" w:tplc="04100019" w:tentative="1">
      <w:start w:val="1"/>
      <w:numFmt w:val="lowerLetter"/>
      <w:lvlText w:val="%5."/>
      <w:lvlJc w:val="left"/>
      <w:pPr>
        <w:ind w:left="2389" w:hanging="360"/>
      </w:pPr>
    </w:lvl>
    <w:lvl w:ilvl="5" w:tplc="0410001B" w:tentative="1">
      <w:start w:val="1"/>
      <w:numFmt w:val="lowerRoman"/>
      <w:lvlText w:val="%6."/>
      <w:lvlJc w:val="right"/>
      <w:pPr>
        <w:ind w:left="3109" w:hanging="180"/>
      </w:pPr>
    </w:lvl>
    <w:lvl w:ilvl="6" w:tplc="0410000F" w:tentative="1">
      <w:start w:val="1"/>
      <w:numFmt w:val="decimal"/>
      <w:lvlText w:val="%7."/>
      <w:lvlJc w:val="left"/>
      <w:pPr>
        <w:ind w:left="3829" w:hanging="360"/>
      </w:pPr>
    </w:lvl>
    <w:lvl w:ilvl="7" w:tplc="04100019" w:tentative="1">
      <w:start w:val="1"/>
      <w:numFmt w:val="lowerLetter"/>
      <w:lvlText w:val="%8."/>
      <w:lvlJc w:val="left"/>
      <w:pPr>
        <w:ind w:left="4549" w:hanging="360"/>
      </w:pPr>
    </w:lvl>
    <w:lvl w:ilvl="8" w:tplc="0410001B" w:tentative="1">
      <w:start w:val="1"/>
      <w:numFmt w:val="lowerRoman"/>
      <w:lvlText w:val="%9."/>
      <w:lvlJc w:val="right"/>
      <w:pPr>
        <w:ind w:left="5269" w:hanging="180"/>
      </w:pPr>
    </w:lvl>
  </w:abstractNum>
  <w:abstractNum w:abstractNumId="10" w15:restartNumberingAfterBreak="0">
    <w:nsid w:val="3EDE0ABA"/>
    <w:multiLevelType w:val="hybridMultilevel"/>
    <w:tmpl w:val="6B2E5A36"/>
    <w:lvl w:ilvl="0" w:tplc="3C0297BC">
      <w:start w:val="1"/>
      <w:numFmt w:val="decimal"/>
      <w:lvlText w:val="%1."/>
      <w:lvlJc w:val="left"/>
      <w:pPr>
        <w:ind w:left="153" w:hanging="360"/>
      </w:pPr>
      <w:rPr>
        <w:rFonts w:ascii="Times New Roman" w:eastAsia="Times New Roman" w:hAnsi="Times New Roman" w:cs="Times New Roman"/>
      </w:rPr>
    </w:lvl>
    <w:lvl w:ilvl="1" w:tplc="0410000F">
      <w:start w:val="1"/>
      <w:numFmt w:val="decimal"/>
      <w:lvlText w:val="%2."/>
      <w:lvlJc w:val="left"/>
      <w:pPr>
        <w:ind w:left="873" w:hanging="360"/>
      </w:pPr>
    </w:lvl>
    <w:lvl w:ilvl="2" w:tplc="0410001B" w:tentative="1">
      <w:start w:val="1"/>
      <w:numFmt w:val="lowerRoman"/>
      <w:lvlText w:val="%3."/>
      <w:lvlJc w:val="right"/>
      <w:pPr>
        <w:ind w:left="1593" w:hanging="180"/>
      </w:pPr>
    </w:lvl>
    <w:lvl w:ilvl="3" w:tplc="0410000F" w:tentative="1">
      <w:start w:val="1"/>
      <w:numFmt w:val="decimal"/>
      <w:lvlText w:val="%4."/>
      <w:lvlJc w:val="left"/>
      <w:pPr>
        <w:ind w:left="2313" w:hanging="360"/>
      </w:pPr>
    </w:lvl>
    <w:lvl w:ilvl="4" w:tplc="04100019" w:tentative="1">
      <w:start w:val="1"/>
      <w:numFmt w:val="lowerLetter"/>
      <w:lvlText w:val="%5."/>
      <w:lvlJc w:val="left"/>
      <w:pPr>
        <w:ind w:left="3033" w:hanging="360"/>
      </w:pPr>
    </w:lvl>
    <w:lvl w:ilvl="5" w:tplc="0410001B" w:tentative="1">
      <w:start w:val="1"/>
      <w:numFmt w:val="lowerRoman"/>
      <w:lvlText w:val="%6."/>
      <w:lvlJc w:val="right"/>
      <w:pPr>
        <w:ind w:left="3753" w:hanging="180"/>
      </w:pPr>
    </w:lvl>
    <w:lvl w:ilvl="6" w:tplc="0410000F" w:tentative="1">
      <w:start w:val="1"/>
      <w:numFmt w:val="decimal"/>
      <w:lvlText w:val="%7."/>
      <w:lvlJc w:val="left"/>
      <w:pPr>
        <w:ind w:left="4473" w:hanging="360"/>
      </w:pPr>
    </w:lvl>
    <w:lvl w:ilvl="7" w:tplc="04100019" w:tentative="1">
      <w:start w:val="1"/>
      <w:numFmt w:val="lowerLetter"/>
      <w:lvlText w:val="%8."/>
      <w:lvlJc w:val="left"/>
      <w:pPr>
        <w:ind w:left="5193" w:hanging="360"/>
      </w:pPr>
    </w:lvl>
    <w:lvl w:ilvl="8" w:tplc="0410001B" w:tentative="1">
      <w:start w:val="1"/>
      <w:numFmt w:val="lowerRoman"/>
      <w:lvlText w:val="%9."/>
      <w:lvlJc w:val="right"/>
      <w:pPr>
        <w:ind w:left="5913" w:hanging="180"/>
      </w:pPr>
    </w:lvl>
  </w:abstractNum>
  <w:abstractNum w:abstractNumId="11" w15:restartNumberingAfterBreak="0">
    <w:nsid w:val="49771466"/>
    <w:multiLevelType w:val="hybridMultilevel"/>
    <w:tmpl w:val="6000446E"/>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547543C8"/>
    <w:multiLevelType w:val="hybridMultilevel"/>
    <w:tmpl w:val="1EC4AEBE"/>
    <w:lvl w:ilvl="0" w:tplc="0410000F">
      <w:start w:val="1"/>
      <w:numFmt w:val="decimal"/>
      <w:lvlText w:val="%1."/>
      <w:lvlJc w:val="left"/>
      <w:pPr>
        <w:ind w:left="153" w:hanging="360"/>
      </w:pPr>
    </w:lvl>
    <w:lvl w:ilvl="1" w:tplc="04100019">
      <w:start w:val="1"/>
      <w:numFmt w:val="lowerLetter"/>
      <w:lvlText w:val="%2."/>
      <w:lvlJc w:val="left"/>
      <w:pPr>
        <w:ind w:left="873" w:hanging="360"/>
      </w:pPr>
    </w:lvl>
    <w:lvl w:ilvl="2" w:tplc="0410001B" w:tentative="1">
      <w:start w:val="1"/>
      <w:numFmt w:val="lowerRoman"/>
      <w:lvlText w:val="%3."/>
      <w:lvlJc w:val="right"/>
      <w:pPr>
        <w:ind w:left="1593" w:hanging="180"/>
      </w:pPr>
    </w:lvl>
    <w:lvl w:ilvl="3" w:tplc="0410000F" w:tentative="1">
      <w:start w:val="1"/>
      <w:numFmt w:val="decimal"/>
      <w:lvlText w:val="%4."/>
      <w:lvlJc w:val="left"/>
      <w:pPr>
        <w:ind w:left="2313" w:hanging="360"/>
      </w:pPr>
    </w:lvl>
    <w:lvl w:ilvl="4" w:tplc="04100019" w:tentative="1">
      <w:start w:val="1"/>
      <w:numFmt w:val="lowerLetter"/>
      <w:lvlText w:val="%5."/>
      <w:lvlJc w:val="left"/>
      <w:pPr>
        <w:ind w:left="3033" w:hanging="360"/>
      </w:pPr>
    </w:lvl>
    <w:lvl w:ilvl="5" w:tplc="0410001B" w:tentative="1">
      <w:start w:val="1"/>
      <w:numFmt w:val="lowerRoman"/>
      <w:lvlText w:val="%6."/>
      <w:lvlJc w:val="right"/>
      <w:pPr>
        <w:ind w:left="3753" w:hanging="180"/>
      </w:pPr>
    </w:lvl>
    <w:lvl w:ilvl="6" w:tplc="0410000F" w:tentative="1">
      <w:start w:val="1"/>
      <w:numFmt w:val="decimal"/>
      <w:lvlText w:val="%7."/>
      <w:lvlJc w:val="left"/>
      <w:pPr>
        <w:ind w:left="4473" w:hanging="360"/>
      </w:pPr>
    </w:lvl>
    <w:lvl w:ilvl="7" w:tplc="04100019" w:tentative="1">
      <w:start w:val="1"/>
      <w:numFmt w:val="lowerLetter"/>
      <w:lvlText w:val="%8."/>
      <w:lvlJc w:val="left"/>
      <w:pPr>
        <w:ind w:left="5193" w:hanging="360"/>
      </w:pPr>
    </w:lvl>
    <w:lvl w:ilvl="8" w:tplc="0410001B" w:tentative="1">
      <w:start w:val="1"/>
      <w:numFmt w:val="lowerRoman"/>
      <w:lvlText w:val="%9."/>
      <w:lvlJc w:val="right"/>
      <w:pPr>
        <w:ind w:left="5913" w:hanging="180"/>
      </w:pPr>
    </w:lvl>
  </w:abstractNum>
  <w:abstractNum w:abstractNumId="13" w15:restartNumberingAfterBreak="0">
    <w:nsid w:val="75DA7696"/>
    <w:multiLevelType w:val="hybridMultilevel"/>
    <w:tmpl w:val="119263BA"/>
    <w:lvl w:ilvl="0" w:tplc="440A9C3C">
      <w:start w:val="1"/>
      <w:numFmt w:val="decimal"/>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7CD666B2"/>
    <w:multiLevelType w:val="hybridMultilevel"/>
    <w:tmpl w:val="BBD684C4"/>
    <w:lvl w:ilvl="0" w:tplc="0410000F">
      <w:start w:val="1"/>
      <w:numFmt w:val="decimal"/>
      <w:lvlText w:val="%1."/>
      <w:lvlJc w:val="left"/>
      <w:pPr>
        <w:ind w:left="873" w:hanging="360"/>
      </w:pPr>
    </w:lvl>
    <w:lvl w:ilvl="1" w:tplc="04100019">
      <w:start w:val="1"/>
      <w:numFmt w:val="lowerLetter"/>
      <w:lvlText w:val="%2."/>
      <w:lvlJc w:val="left"/>
      <w:pPr>
        <w:ind w:left="1593" w:hanging="360"/>
      </w:pPr>
    </w:lvl>
    <w:lvl w:ilvl="2" w:tplc="0410001B" w:tentative="1">
      <w:start w:val="1"/>
      <w:numFmt w:val="lowerRoman"/>
      <w:lvlText w:val="%3."/>
      <w:lvlJc w:val="right"/>
      <w:pPr>
        <w:ind w:left="2313" w:hanging="180"/>
      </w:pPr>
    </w:lvl>
    <w:lvl w:ilvl="3" w:tplc="0410000F" w:tentative="1">
      <w:start w:val="1"/>
      <w:numFmt w:val="decimal"/>
      <w:lvlText w:val="%4."/>
      <w:lvlJc w:val="left"/>
      <w:pPr>
        <w:ind w:left="3033" w:hanging="360"/>
      </w:pPr>
    </w:lvl>
    <w:lvl w:ilvl="4" w:tplc="04100019" w:tentative="1">
      <w:start w:val="1"/>
      <w:numFmt w:val="lowerLetter"/>
      <w:lvlText w:val="%5."/>
      <w:lvlJc w:val="left"/>
      <w:pPr>
        <w:ind w:left="3753" w:hanging="360"/>
      </w:pPr>
    </w:lvl>
    <w:lvl w:ilvl="5" w:tplc="0410001B" w:tentative="1">
      <w:start w:val="1"/>
      <w:numFmt w:val="lowerRoman"/>
      <w:lvlText w:val="%6."/>
      <w:lvlJc w:val="right"/>
      <w:pPr>
        <w:ind w:left="4473" w:hanging="180"/>
      </w:pPr>
    </w:lvl>
    <w:lvl w:ilvl="6" w:tplc="0410000F" w:tentative="1">
      <w:start w:val="1"/>
      <w:numFmt w:val="decimal"/>
      <w:lvlText w:val="%7."/>
      <w:lvlJc w:val="left"/>
      <w:pPr>
        <w:ind w:left="5193" w:hanging="360"/>
      </w:pPr>
    </w:lvl>
    <w:lvl w:ilvl="7" w:tplc="04100019" w:tentative="1">
      <w:start w:val="1"/>
      <w:numFmt w:val="lowerLetter"/>
      <w:lvlText w:val="%8."/>
      <w:lvlJc w:val="left"/>
      <w:pPr>
        <w:ind w:left="5913" w:hanging="360"/>
      </w:pPr>
    </w:lvl>
    <w:lvl w:ilvl="8" w:tplc="0410001B" w:tentative="1">
      <w:start w:val="1"/>
      <w:numFmt w:val="lowerRoman"/>
      <w:lvlText w:val="%9."/>
      <w:lvlJc w:val="right"/>
      <w:pPr>
        <w:ind w:left="6633" w:hanging="180"/>
      </w:pPr>
    </w:lvl>
  </w:abstractNum>
  <w:num w:numId="1" w16cid:durableId="31656014">
    <w:abstractNumId w:val="6"/>
  </w:num>
  <w:num w:numId="2" w16cid:durableId="1448701723">
    <w:abstractNumId w:val="2"/>
  </w:num>
  <w:num w:numId="3" w16cid:durableId="1376008745">
    <w:abstractNumId w:val="5"/>
  </w:num>
  <w:num w:numId="4" w16cid:durableId="1740394984">
    <w:abstractNumId w:val="0"/>
  </w:num>
  <w:num w:numId="5" w16cid:durableId="2016418994">
    <w:abstractNumId w:val="3"/>
  </w:num>
  <w:num w:numId="6" w16cid:durableId="1921256636">
    <w:abstractNumId w:val="13"/>
  </w:num>
  <w:num w:numId="7" w16cid:durableId="889725446">
    <w:abstractNumId w:val="12"/>
  </w:num>
  <w:num w:numId="8" w16cid:durableId="608779327">
    <w:abstractNumId w:val="10"/>
  </w:num>
  <w:num w:numId="9" w16cid:durableId="1255821948">
    <w:abstractNumId w:val="11"/>
  </w:num>
  <w:num w:numId="10" w16cid:durableId="1049691184">
    <w:abstractNumId w:val="14"/>
  </w:num>
  <w:num w:numId="11" w16cid:durableId="2026250130">
    <w:abstractNumId w:val="8"/>
  </w:num>
  <w:num w:numId="12" w16cid:durableId="78526730">
    <w:abstractNumId w:val="4"/>
  </w:num>
  <w:num w:numId="13" w16cid:durableId="2016878307">
    <w:abstractNumId w:val="9"/>
  </w:num>
  <w:num w:numId="14" w16cid:durableId="1066226324">
    <w:abstractNumId w:val="1"/>
  </w:num>
  <w:num w:numId="15" w16cid:durableId="11394905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823"/>
    <w:rsid w:val="000A4E1C"/>
    <w:rsid w:val="002735DC"/>
    <w:rsid w:val="002B3482"/>
    <w:rsid w:val="002B4F13"/>
    <w:rsid w:val="002D3823"/>
    <w:rsid w:val="00383534"/>
    <w:rsid w:val="004A4FFA"/>
    <w:rsid w:val="00611841"/>
    <w:rsid w:val="00622FD3"/>
    <w:rsid w:val="0070624E"/>
    <w:rsid w:val="007730D7"/>
    <w:rsid w:val="00774A3F"/>
    <w:rsid w:val="008F258D"/>
    <w:rsid w:val="00A361BF"/>
    <w:rsid w:val="00AA4A0E"/>
    <w:rsid w:val="00AB2886"/>
    <w:rsid w:val="00B6778A"/>
    <w:rsid w:val="00CD0C0C"/>
    <w:rsid w:val="00CF1A8D"/>
    <w:rsid w:val="00EB49EA"/>
    <w:rsid w:val="00F854A9"/>
    <w:rsid w:val="00FD641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BEE773"/>
  <w15:docId w15:val="{F667AC08-2142-45C3-BFA5-2BD13721B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rPr>
  </w:style>
  <w:style w:type="paragraph" w:styleId="Titolo1">
    <w:name w:val="heading 1"/>
    <w:basedOn w:val="Normale"/>
    <w:next w:val="Normale"/>
    <w:qFormat/>
    <w:pPr>
      <w:keepNext/>
      <w:jc w:val="both"/>
      <w:outlineLvl w:val="0"/>
    </w:pPr>
    <w:rPr>
      <w:rFonts w:ascii="Arial" w:hAnsi="Arial" w:cs="Arial"/>
      <w:b/>
      <w:bCs/>
      <w:sz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semiHidden/>
    <w:pPr>
      <w:tabs>
        <w:tab w:val="center" w:pos="4819"/>
        <w:tab w:val="right" w:pos="9638"/>
      </w:tabs>
    </w:pPr>
    <w:rPr>
      <w:rFonts w:ascii="Arial" w:hAnsi="Arial"/>
      <w:sz w:val="20"/>
    </w:rPr>
  </w:style>
  <w:style w:type="paragraph" w:styleId="Pidipagina">
    <w:name w:val="footer"/>
    <w:basedOn w:val="Normale"/>
    <w:semiHidden/>
    <w:pPr>
      <w:tabs>
        <w:tab w:val="center" w:pos="4819"/>
        <w:tab w:val="right" w:pos="9638"/>
      </w:tabs>
    </w:pPr>
    <w:rPr>
      <w:rFonts w:ascii="Arial" w:hAnsi="Arial"/>
      <w:sz w:val="20"/>
    </w:rPr>
  </w:style>
  <w:style w:type="paragraph" w:styleId="Corpotesto">
    <w:name w:val="Body Text"/>
    <w:basedOn w:val="Normale"/>
    <w:semiHidden/>
    <w:rPr>
      <w:rFonts w:ascii="Arial" w:hAnsi="Arial"/>
      <w:sz w:val="22"/>
    </w:rPr>
  </w:style>
  <w:style w:type="character" w:styleId="Numeropagina">
    <w:name w:val="page number"/>
    <w:basedOn w:val="Carpredefinitoparagrafo"/>
    <w:semiHidden/>
  </w:style>
  <w:style w:type="paragraph" w:styleId="PreformattatoHTML">
    <w:name w:val="HTML Preformatted"/>
    <w:basedOn w:val="Normale"/>
    <w:link w:val="PreformattatoHTMLCarattere"/>
    <w:uiPriority w:val="99"/>
    <w:unhideWhenUsed/>
    <w:rsid w:val="002D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eformattatoHTMLCarattere">
    <w:name w:val="Preformattato HTML Carattere"/>
    <w:link w:val="PreformattatoHTML"/>
    <w:uiPriority w:val="99"/>
    <w:rsid w:val="002D3823"/>
    <w:rPr>
      <w:rFonts w:ascii="Courier New" w:hAnsi="Courier New" w:cs="Courier New"/>
    </w:rPr>
  </w:style>
  <w:style w:type="table" w:styleId="Grigliatabella">
    <w:name w:val="Table Grid"/>
    <w:basedOn w:val="Tabellanormale"/>
    <w:uiPriority w:val="59"/>
    <w:rsid w:val="006118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7741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2.w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1586</Words>
  <Characters>9041</Characters>
  <Application>Microsoft Office Word</Application>
  <DocSecurity>0</DocSecurity>
  <Lines>75</Lines>
  <Paragraphs>21</Paragraphs>
  <ScaleCrop>false</ScaleCrop>
  <HeadingPairs>
    <vt:vector size="2" baseType="variant">
      <vt:variant>
        <vt:lpstr>Titolo</vt:lpstr>
      </vt:variant>
      <vt:variant>
        <vt:i4>1</vt:i4>
      </vt:variant>
    </vt:vector>
  </HeadingPairs>
  <TitlesOfParts>
    <vt:vector size="1" baseType="lpstr">
      <vt:lpstr>Richiesta uso laboratori</vt:lpstr>
    </vt:vector>
  </TitlesOfParts>
  <Company>Impresa Insieme</Company>
  <LinksUpToDate>false</LinksUpToDate>
  <CharactersWithSpaces>10606</CharactersWithSpaces>
  <SharedDoc>false</SharedDoc>
  <HLinks>
    <vt:vector size="6" baseType="variant">
      <vt:variant>
        <vt:i4>1572912</vt:i4>
      </vt:variant>
      <vt:variant>
        <vt:i4>0</vt:i4>
      </vt:variant>
      <vt:variant>
        <vt:i4>0</vt:i4>
      </vt:variant>
      <vt:variant>
        <vt:i4>5</vt:i4>
      </vt:variant>
      <vt:variant>
        <vt:lpwstr>https://search.coe.int/cm/Pages/result_details.aspx?Reference=CM/Res(2013)67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Richiesta uso laboratori</dc:title>
  <dc:subject>Retemark 1</dc:subject>
  <dc:creator>RDG</dc:creator>
  <cp:lastModifiedBy>RENATO DI GREGORIO</cp:lastModifiedBy>
  <cp:revision>2</cp:revision>
  <cp:lastPrinted>2011-06-16T06:54:00Z</cp:lastPrinted>
  <dcterms:created xsi:type="dcterms:W3CDTF">2025-10-07T07:07:00Z</dcterms:created>
  <dcterms:modified xsi:type="dcterms:W3CDTF">2025-10-07T07:07:00Z</dcterms:modified>
</cp:coreProperties>
</file>